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60"/>
      </w:pPr>
      <w:r>
        <w:rPr>
          <w:b/>
          <w:bCs/>
          <w:color w:val="1B2A57"/>
          <w:sz w:val="34"/>
          <w:szCs w:val="34"/>
        </w:rPr>
        <w:t xml:space="preserve">Descriptores operativos de las competencias clave</w:t>
      </w:r>
    </w:p>
    <w:p>
      <w:pPr>
        <w:spacing w:after="160"/>
      </w:pPr>
      <w:r>
        <w:rPr>
          <w:color w:val="4F5878"/>
          <w:sz w:val="20"/>
          <w:szCs w:val="20"/>
        </w:rPr>
        <w:t xml:space="preserve">Perfil de salida (LOMLOE): lo que se espera al completar la Educación Primaria y al completar la enseñanza básica (ESO)</w:t>
      </w:r>
    </w:p>
    <w:p>
      <w:pPr>
        <w:pStyle w:val="Heading2"/>
        <w:keepNext/>
        <w:spacing w:after="80" w:before="200"/>
      </w:pPr>
      <w:r>
        <w:rPr>
          <w:b/>
          <w:bCs/>
          <w:color w:val="1B2A57"/>
          <w:sz w:val="24"/>
          <w:szCs w:val="24"/>
        </w:rPr>
        <w:t xml:space="preserve">Competencia en comunicación lingüística (CCL)</w:t>
      </w:r>
    </w:p>
    <w:p>
      <w:pPr>
        <w:spacing w:after="80"/>
      </w:pPr>
      <w:r>
        <w:rPr>
          <w:color w:val="4F5878"/>
          <w:sz w:val="17"/>
          <w:szCs w:val="17"/>
        </w:rPr>
        <w:t xml:space="preserve">Comunicarse de forma oral, escrita, signada o multimodal: comprender, interpretar y valorar mensajes con sentido crítico y expresarse con coherencia y respeto.</w:t>
      </w:r>
    </w:p>
    <w:tbl>
      <w:tblPr>
        <w:tblW w:type="dxa" w:w="15398"/>
        <w:tblBorders>
          <w:top w:val="single" w:color="9AA3BF" w:sz="4"/>
          <w:left w:val="single" w:color="9AA3BF" w:sz="4"/>
          <w:bottom w:val="single" w:color="9AA3BF" w:sz="4"/>
          <w:right w:val="single" w:color="9AA3BF" w:sz="4"/>
          <w:insideH w:val="single" w:color="9AA3BF" w:sz="4"/>
          <w:insideV w:val="single" w:color="9AA3BF" w:sz="4"/>
        </w:tblBorders>
        <w:tblLayout w:type="fixed"/>
      </w:tblPr>
      <w:tblGrid>
        <w:gridCol w:w="1386"/>
        <w:gridCol w:w="7006"/>
        <w:gridCol w:w="7006"/>
      </w:tblGrid>
      <w:tr>
        <w:trPr>
          <w:cantSplit/>
          <w:tblHeader/>
        </w:trPr>
        <w:tc>
          <w:tcPr>
            <w:tcW w:type="dxa" w:w="1386"/>
            <w:shd w:fill="E8EBF5" w:val="clear"/>
            <w:tcMar>
              <w:top w:type="dxa" w:w="50"/>
              <w:left w:type="dxa" w:w="70"/>
              <w:bottom w:type="dxa" w:w="50"/>
              <w:right w:type="dxa" w:w="70"/>
            </w:tcMar>
            <w:vAlign w:val="center"/>
          </w:tcPr>
          <w:p>
            <w:pPr>
              <w:spacing w:after="0"/>
            </w:pPr>
            <w:r>
              <w:rPr>
                <w:b/>
                <w:bCs/>
                <w:color w:val="1B2A57"/>
                <w:sz w:val="18"/>
                <w:szCs w:val="18"/>
              </w:rPr>
              <w:t xml:space="preserve">Código</w:t>
            </w:r>
          </w:p>
        </w:tc>
        <w:tc>
          <w:tcPr>
            <w:tcW w:type="dxa" w:w="7006"/>
            <w:shd w:fill="E8EBF5" w:val="clear"/>
            <w:tcMar>
              <w:top w:type="dxa" w:w="50"/>
              <w:left w:type="dxa" w:w="70"/>
              <w:bottom w:type="dxa" w:w="50"/>
              <w:right w:type="dxa" w:w="70"/>
            </w:tcMar>
            <w:vAlign w:val="center"/>
          </w:tcPr>
          <w:p>
            <w:pPr>
              <w:spacing w:after="0"/>
            </w:pPr>
            <w:r>
              <w:rPr>
                <w:b/>
                <w:bCs/>
                <w:color w:val="1B2A57"/>
                <w:sz w:val="18"/>
                <w:szCs w:val="18"/>
              </w:rPr>
              <w:t xml:space="preserve">Al completar la Educación Primaria, el alumno o la alumna…</w:t>
            </w:r>
          </w:p>
        </w:tc>
        <w:tc>
          <w:tcPr>
            <w:tcW w:type="dxa" w:w="7006"/>
            <w:shd w:fill="E8EBF5" w:val="clear"/>
            <w:tcMar>
              <w:top w:type="dxa" w:w="50"/>
              <w:left w:type="dxa" w:w="70"/>
              <w:bottom w:type="dxa" w:w="50"/>
              <w:right w:type="dxa" w:w="70"/>
            </w:tcMar>
            <w:vAlign w:val="center"/>
          </w:tcPr>
          <w:p>
            <w:pPr>
              <w:spacing w:after="0"/>
            </w:pPr>
            <w:r>
              <w:rPr>
                <w:b/>
                <w:bCs/>
                <w:color w:val="1B2A57"/>
                <w:sz w:val="18"/>
                <w:szCs w:val="18"/>
              </w:rPr>
              <w:t xml:space="preserve">Al completar la enseñanza básica, el alumno o la alumna…</w:t>
            </w:r>
          </w:p>
        </w:tc>
      </w:tr>
      <w:tr>
        <w:trPr>
          <w:cantSplit/>
        </w:trPr>
        <w:tc>
          <w:tcPr>
            <w:tcW w:type="dxa" w:w="1386"/>
            <w:tcMar>
              <w:top w:type="dxa" w:w="50"/>
              <w:left w:type="dxa" w:w="70"/>
              <w:bottom w:type="dxa" w:w="50"/>
              <w:right w:type="dxa" w:w="70"/>
            </w:tcMar>
            <w:vAlign w:val="top"/>
          </w:tcPr>
          <w:p>
            <w:pPr>
              <w:spacing w:after="0"/>
            </w:pPr>
            <w:r>
              <w:rPr>
                <w:b/>
                <w:bCs/>
                <w:color w:val="1B2A57"/>
                <w:sz w:val="19"/>
                <w:szCs w:val="19"/>
              </w:rPr>
              <w:t xml:space="preserve">CCL1</w:t>
            </w:r>
          </w:p>
        </w:tc>
        <w:tc>
          <w:tcPr>
            <w:tcW w:type="dxa" w:w="7006"/>
            <w:tcMar>
              <w:top w:type="dxa" w:w="50"/>
              <w:left w:type="dxa" w:w="70"/>
              <w:bottom w:type="dxa" w:w="50"/>
              <w:right w:type="dxa" w:w="70"/>
            </w:tcMar>
            <w:vAlign w:val="top"/>
          </w:tcPr>
          <w:p>
            <w:pPr>
              <w:spacing w:after="0"/>
            </w:pPr>
            <w:r>
              <w:rPr>
                <w:color w:val="1B2A57"/>
                <w:sz w:val="19"/>
                <w:szCs w:val="19"/>
              </w:rPr>
              <w:t xml:space="preserve">Expresa hechos, conceptos, pensamientos, opiniones o sentimientos de forma oral, escrita, signada o multimodal, con claridad y adecuación a diferentes contextos cotidianos de su entorno personal, social y educativo, y participa en interacciones comunicativas con actitud cooperativa y respetuosa, tanto para intercambiar información y crear conocimiento como para construir vínculos personales.</w:t>
            </w:r>
          </w:p>
        </w:tc>
        <w:tc>
          <w:tcPr>
            <w:tcW w:type="dxa" w:w="7006"/>
            <w:tcMar>
              <w:top w:type="dxa" w:w="50"/>
              <w:left w:type="dxa" w:w="70"/>
              <w:bottom w:type="dxa" w:w="50"/>
              <w:right w:type="dxa" w:w="70"/>
            </w:tcMar>
            <w:vAlign w:val="top"/>
          </w:tcPr>
          <w:p>
            <w:pPr>
              <w:spacing w:after="0"/>
            </w:pPr>
            <w:r>
              <w:rPr>
                <w:color w:val="1B2A57"/>
                <w:sz w:val="19"/>
                <w:szCs w:val="19"/>
              </w:rPr>
              <w:t xml:space="preserve">Se expresa de forma oral, escrita, signada o multimodal con coherencia, corrección y adecuación a los diferentes contextos sociales, y participa en interacciones comunicativas con actitud cooperativa y respetuosa tanto para intercambiar información, crear conocimiento y transmitir opiniones, como para construir vínculos personales.</w:t>
            </w:r>
          </w:p>
        </w:tc>
      </w:tr>
      <w:tr>
        <w:trPr>
          <w:cantSplit/>
        </w:trPr>
        <w:tc>
          <w:tcPr>
            <w:tcW w:type="dxa" w:w="1386"/>
            <w:tcMar>
              <w:top w:type="dxa" w:w="50"/>
              <w:left w:type="dxa" w:w="70"/>
              <w:bottom w:type="dxa" w:w="50"/>
              <w:right w:type="dxa" w:w="70"/>
            </w:tcMar>
            <w:vAlign w:val="top"/>
          </w:tcPr>
          <w:p>
            <w:pPr>
              <w:spacing w:after="0"/>
            </w:pPr>
            <w:r>
              <w:rPr>
                <w:b/>
                <w:bCs/>
                <w:color w:val="1B2A57"/>
                <w:sz w:val="19"/>
                <w:szCs w:val="19"/>
              </w:rPr>
              <w:t xml:space="preserve">CCL2</w:t>
            </w:r>
          </w:p>
        </w:tc>
        <w:tc>
          <w:tcPr>
            <w:tcW w:type="dxa" w:w="7006"/>
            <w:tcMar>
              <w:top w:type="dxa" w:w="50"/>
              <w:left w:type="dxa" w:w="70"/>
              <w:bottom w:type="dxa" w:w="50"/>
              <w:right w:type="dxa" w:w="70"/>
            </w:tcMar>
            <w:vAlign w:val="top"/>
          </w:tcPr>
          <w:p>
            <w:pPr>
              <w:spacing w:after="0"/>
            </w:pPr>
            <w:r>
              <w:rPr>
                <w:color w:val="1B2A57"/>
                <w:sz w:val="19"/>
                <w:szCs w:val="19"/>
              </w:rPr>
              <w:t xml:space="preserve">Comprende, interpreta y valora textos orales, escritos, signados o multimodales sencillos de los ámbitos personal, social y educativo, con acompañamiento puntual, para participar activamente en contextos cotidianos y para construir conocimiento.</w:t>
            </w:r>
          </w:p>
        </w:tc>
        <w:tc>
          <w:tcPr>
            <w:tcW w:type="dxa" w:w="7006"/>
            <w:tcMar>
              <w:top w:type="dxa" w:w="50"/>
              <w:left w:type="dxa" w:w="70"/>
              <w:bottom w:type="dxa" w:w="50"/>
              <w:right w:type="dxa" w:w="70"/>
            </w:tcMar>
            <w:vAlign w:val="top"/>
          </w:tcPr>
          <w:p>
            <w:pPr>
              <w:spacing w:after="0"/>
            </w:pPr>
            <w:r>
              <w:rPr>
                <w:color w:val="1B2A57"/>
                <w:sz w:val="19"/>
                <w:szCs w:val="19"/>
              </w:rPr>
              <w:t xml:space="preserve">Comprende, interpreta y valora con actitud crítica textos orales, escritos, signados o multimodales de los ámbitos personal, social, educativo y profesional para participar en diferentes contextos de manera activa e informada y para construir conocimiento.</w:t>
            </w:r>
          </w:p>
        </w:tc>
      </w:tr>
      <w:tr>
        <w:trPr>
          <w:cantSplit/>
        </w:trPr>
        <w:tc>
          <w:tcPr>
            <w:tcW w:type="dxa" w:w="1386"/>
            <w:tcMar>
              <w:top w:type="dxa" w:w="50"/>
              <w:left w:type="dxa" w:w="70"/>
              <w:bottom w:type="dxa" w:w="50"/>
              <w:right w:type="dxa" w:w="70"/>
            </w:tcMar>
            <w:vAlign w:val="top"/>
          </w:tcPr>
          <w:p>
            <w:pPr>
              <w:spacing w:after="0"/>
            </w:pPr>
            <w:r>
              <w:rPr>
                <w:b/>
                <w:bCs/>
                <w:color w:val="1B2A57"/>
                <w:sz w:val="19"/>
                <w:szCs w:val="19"/>
              </w:rPr>
              <w:t xml:space="preserve">CCL3</w:t>
            </w:r>
          </w:p>
        </w:tc>
        <w:tc>
          <w:tcPr>
            <w:tcW w:type="dxa" w:w="7006"/>
            <w:tcMar>
              <w:top w:type="dxa" w:w="50"/>
              <w:left w:type="dxa" w:w="70"/>
              <w:bottom w:type="dxa" w:w="50"/>
              <w:right w:type="dxa" w:w="70"/>
            </w:tcMar>
            <w:vAlign w:val="top"/>
          </w:tcPr>
          <w:p>
            <w:pPr>
              <w:spacing w:after="0"/>
            </w:pPr>
            <w:r>
              <w:rPr>
                <w:color w:val="1B2A57"/>
                <w:sz w:val="19"/>
                <w:szCs w:val="19"/>
              </w:rPr>
              <w:t xml:space="preserve">Localiza, selecciona y contrasta, con el debido acompañamiento, información sencilla procedente de dos o más fuentes, evaluando su fiabilidad y utilidad en función de los objetivos de lectura, y la integra y transforma en conocimiento para comunicarla adoptando un punto de vista creativo, crítico y personal a la par que respetuoso con la propiedad intelectual.</w:t>
            </w:r>
          </w:p>
        </w:tc>
        <w:tc>
          <w:tcPr>
            <w:tcW w:type="dxa" w:w="7006"/>
            <w:tcMar>
              <w:top w:type="dxa" w:w="50"/>
              <w:left w:type="dxa" w:w="70"/>
              <w:bottom w:type="dxa" w:w="50"/>
              <w:right w:type="dxa" w:w="70"/>
            </w:tcMar>
            <w:vAlign w:val="top"/>
          </w:tcPr>
          <w:p>
            <w:pPr>
              <w:spacing w:after="0"/>
            </w:pPr>
            <w:r>
              <w:rPr>
                <w:color w:val="1B2A57"/>
                <w:sz w:val="19"/>
                <w:szCs w:val="19"/>
              </w:rPr>
              <w:t xml:space="preserve">Localiza, selecciona y contrasta de manera progresivamente autónoma información procedente de diferentes fuentes, evaluando su fiabilidad y pertinencia en función de los objetivos de lectura y evitando los riesgos de manipulación y desinformación, y la integra y transforma en conocimiento para comunicarla adoptando un punto de vista creativo, crítico y personal a la par que respetuoso con la propiedad intelectual.</w:t>
            </w:r>
          </w:p>
        </w:tc>
      </w:tr>
      <w:tr>
        <w:trPr>
          <w:cantSplit/>
        </w:trPr>
        <w:tc>
          <w:tcPr>
            <w:tcW w:type="dxa" w:w="1386"/>
            <w:tcMar>
              <w:top w:type="dxa" w:w="50"/>
              <w:left w:type="dxa" w:w="70"/>
              <w:bottom w:type="dxa" w:w="50"/>
              <w:right w:type="dxa" w:w="70"/>
            </w:tcMar>
            <w:vAlign w:val="top"/>
          </w:tcPr>
          <w:p>
            <w:pPr>
              <w:spacing w:after="0"/>
            </w:pPr>
            <w:r>
              <w:rPr>
                <w:b/>
                <w:bCs/>
                <w:color w:val="1B2A57"/>
                <w:sz w:val="19"/>
                <w:szCs w:val="19"/>
              </w:rPr>
              <w:t xml:space="preserve">CCL4</w:t>
            </w:r>
          </w:p>
        </w:tc>
        <w:tc>
          <w:tcPr>
            <w:tcW w:type="dxa" w:w="7006"/>
            <w:tcMar>
              <w:top w:type="dxa" w:w="50"/>
              <w:left w:type="dxa" w:w="70"/>
              <w:bottom w:type="dxa" w:w="50"/>
              <w:right w:type="dxa" w:w="70"/>
            </w:tcMar>
            <w:vAlign w:val="top"/>
          </w:tcPr>
          <w:p>
            <w:pPr>
              <w:spacing w:after="0"/>
            </w:pPr>
            <w:r>
              <w:rPr>
                <w:color w:val="1B2A57"/>
                <w:sz w:val="19"/>
                <w:szCs w:val="19"/>
              </w:rPr>
              <w:t xml:space="preserve">Lee obras diversas adecuadas a su progreso madurativo, seleccionando aquellas que mejor se ajustan a sus gustos e intereses; reconoce el patrimonio literario como fuente de disfrute y aprendizaje individual y colectivo; y moviliza su experiencia personal y lectora para construir y compartir su interpretación de las obras y para crear textos de intención literaria a partir de modelos sencillos.</w:t>
            </w:r>
          </w:p>
        </w:tc>
        <w:tc>
          <w:tcPr>
            <w:tcW w:type="dxa" w:w="7006"/>
            <w:tcMar>
              <w:top w:type="dxa" w:w="50"/>
              <w:left w:type="dxa" w:w="70"/>
              <w:bottom w:type="dxa" w:w="50"/>
              <w:right w:type="dxa" w:w="70"/>
            </w:tcMar>
            <w:vAlign w:val="top"/>
          </w:tcPr>
          <w:p>
            <w:pPr>
              <w:spacing w:after="0"/>
            </w:pPr>
            <w:r>
              <w:rPr>
                <w:color w:val="1B2A57"/>
                <w:sz w:val="19"/>
                <w:szCs w:val="19"/>
              </w:rPr>
              <w:t xml:space="preserve">Lee con autonomía obras diversas adecuadas a su edad, seleccionando las que mejor se ajustan a sus gustos e intereses; aprecia el patrimonio literario como cauce privilegiado de la experiencia individual y colectiva; y moviliza su propia experiencia biográfica y sus conocimientos literarios y culturales para construir y compartir su interpretación de las obras y para crear textos de intención literaria de progresiva complejidad.</w:t>
            </w:r>
          </w:p>
        </w:tc>
      </w:tr>
      <w:tr>
        <w:trPr>
          <w:cantSplit/>
        </w:trPr>
        <w:tc>
          <w:tcPr>
            <w:tcW w:type="dxa" w:w="1386"/>
            <w:tcMar>
              <w:top w:type="dxa" w:w="50"/>
              <w:left w:type="dxa" w:w="70"/>
              <w:bottom w:type="dxa" w:w="50"/>
              <w:right w:type="dxa" w:w="70"/>
            </w:tcMar>
            <w:vAlign w:val="top"/>
          </w:tcPr>
          <w:p>
            <w:pPr>
              <w:spacing w:after="0"/>
            </w:pPr>
            <w:r>
              <w:rPr>
                <w:b/>
                <w:bCs/>
                <w:color w:val="1B2A57"/>
                <w:sz w:val="19"/>
                <w:szCs w:val="19"/>
              </w:rPr>
              <w:t xml:space="preserve">CCL5</w:t>
            </w:r>
          </w:p>
        </w:tc>
        <w:tc>
          <w:tcPr>
            <w:tcW w:type="dxa" w:w="7006"/>
            <w:tcMar>
              <w:top w:type="dxa" w:w="50"/>
              <w:left w:type="dxa" w:w="70"/>
              <w:bottom w:type="dxa" w:w="50"/>
              <w:right w:type="dxa" w:w="70"/>
            </w:tcMar>
            <w:vAlign w:val="top"/>
          </w:tcPr>
          <w:p>
            <w:pPr>
              <w:spacing w:after="0"/>
            </w:pPr>
            <w:r>
              <w:rPr>
                <w:color w:val="1B2A57"/>
                <w:sz w:val="19"/>
                <w:szCs w:val="19"/>
              </w:rPr>
              <w:t xml:space="preserve">Pone sus prácticas comunicativas al servicio de la convivencia democrática, la gestión dialogada de los conflictos y la igualdad de derechos de todas las personas, detectando los usos discriminatorios, así como los abusos de poder, para favorecer la utilización no solo eficaz sino también ética de los diferentes sistemas de comunicación.</w:t>
            </w:r>
          </w:p>
        </w:tc>
        <w:tc>
          <w:tcPr>
            <w:tcW w:type="dxa" w:w="7006"/>
            <w:tcMar>
              <w:top w:type="dxa" w:w="50"/>
              <w:left w:type="dxa" w:w="70"/>
              <w:bottom w:type="dxa" w:w="50"/>
              <w:right w:type="dxa" w:w="70"/>
            </w:tcMar>
            <w:vAlign w:val="top"/>
          </w:tcPr>
          <w:p>
            <w:pPr>
              <w:spacing w:after="0"/>
            </w:pPr>
            <w:r>
              <w:rPr>
                <w:color w:val="1B2A57"/>
                <w:sz w:val="19"/>
                <w:szCs w:val="19"/>
              </w:rPr>
              <w:t xml:space="preserve">Pone sus prácticas comunicativas al servicio de la convivencia democrática, la resolución dialogada de los conflictos y la igualdad de derechos de todas las personas, evitando los usos discriminatorios, así como los abusos de poder, para favorecer la utilización no solo eficaz sino también ética de los diferentes sistemas de comunicación.</w:t>
            </w:r>
          </w:p>
        </w:tc>
      </w:tr>
    </w:tbl>
    <w:p>
      <w:pPr>
        <w:pStyle w:val="Heading2"/>
        <w:keepNext/>
        <w:spacing w:after="80" w:before="200"/>
      </w:pPr>
      <w:r>
        <w:rPr>
          <w:b/>
          <w:bCs/>
          <w:color w:val="1B2A57"/>
          <w:sz w:val="24"/>
          <w:szCs w:val="24"/>
        </w:rPr>
        <w:t xml:space="preserve">Competencia plurilingüe (CP)</w:t>
      </w:r>
    </w:p>
    <w:p>
      <w:pPr>
        <w:spacing w:after="80"/>
      </w:pPr>
      <w:r>
        <w:rPr>
          <w:color w:val="4F5878"/>
          <w:sz w:val="17"/>
          <w:szCs w:val="17"/>
        </w:rPr>
        <w:t xml:space="preserve">Usar distintas lenguas, orales o signadas, para aprender y comunicarse, pasar de una a otra y valorar la diversidad lingüística y cultural.</w:t>
      </w:r>
    </w:p>
    <w:tbl>
      <w:tblPr>
        <w:tblW w:type="dxa" w:w="15398"/>
        <w:tblBorders>
          <w:top w:val="single" w:color="9AA3BF" w:sz="4"/>
          <w:left w:val="single" w:color="9AA3BF" w:sz="4"/>
          <w:bottom w:val="single" w:color="9AA3BF" w:sz="4"/>
          <w:right w:val="single" w:color="9AA3BF" w:sz="4"/>
          <w:insideH w:val="single" w:color="9AA3BF" w:sz="4"/>
          <w:insideV w:val="single" w:color="9AA3BF" w:sz="4"/>
        </w:tblBorders>
        <w:tblLayout w:type="fixed"/>
      </w:tblPr>
      <w:tblGrid>
        <w:gridCol w:w="1386"/>
        <w:gridCol w:w="7006"/>
        <w:gridCol w:w="7006"/>
      </w:tblGrid>
      <w:tr>
        <w:trPr>
          <w:cantSplit/>
          <w:tblHeader/>
        </w:trPr>
        <w:tc>
          <w:tcPr>
            <w:tcW w:type="dxa" w:w="1386"/>
            <w:shd w:fill="E8EBF5" w:val="clear"/>
            <w:tcMar>
              <w:top w:type="dxa" w:w="50"/>
              <w:left w:type="dxa" w:w="70"/>
              <w:bottom w:type="dxa" w:w="50"/>
              <w:right w:type="dxa" w:w="70"/>
            </w:tcMar>
            <w:vAlign w:val="center"/>
          </w:tcPr>
          <w:p>
            <w:pPr>
              <w:spacing w:after="0"/>
            </w:pPr>
            <w:r>
              <w:rPr>
                <w:b/>
                <w:bCs/>
                <w:color w:val="1B2A57"/>
                <w:sz w:val="18"/>
                <w:szCs w:val="18"/>
              </w:rPr>
              <w:t xml:space="preserve">Código</w:t>
            </w:r>
          </w:p>
        </w:tc>
        <w:tc>
          <w:tcPr>
            <w:tcW w:type="dxa" w:w="7006"/>
            <w:shd w:fill="E8EBF5" w:val="clear"/>
            <w:tcMar>
              <w:top w:type="dxa" w:w="50"/>
              <w:left w:type="dxa" w:w="70"/>
              <w:bottom w:type="dxa" w:w="50"/>
              <w:right w:type="dxa" w:w="70"/>
            </w:tcMar>
            <w:vAlign w:val="center"/>
          </w:tcPr>
          <w:p>
            <w:pPr>
              <w:spacing w:after="0"/>
            </w:pPr>
            <w:r>
              <w:rPr>
                <w:b/>
                <w:bCs/>
                <w:color w:val="1B2A57"/>
                <w:sz w:val="18"/>
                <w:szCs w:val="18"/>
              </w:rPr>
              <w:t xml:space="preserve">Al completar la Educación Primaria, el alumno o la alumna…</w:t>
            </w:r>
          </w:p>
        </w:tc>
        <w:tc>
          <w:tcPr>
            <w:tcW w:type="dxa" w:w="7006"/>
            <w:shd w:fill="E8EBF5" w:val="clear"/>
            <w:tcMar>
              <w:top w:type="dxa" w:w="50"/>
              <w:left w:type="dxa" w:w="70"/>
              <w:bottom w:type="dxa" w:w="50"/>
              <w:right w:type="dxa" w:w="70"/>
            </w:tcMar>
            <w:vAlign w:val="center"/>
          </w:tcPr>
          <w:p>
            <w:pPr>
              <w:spacing w:after="0"/>
            </w:pPr>
            <w:r>
              <w:rPr>
                <w:b/>
                <w:bCs/>
                <w:color w:val="1B2A57"/>
                <w:sz w:val="18"/>
                <w:szCs w:val="18"/>
              </w:rPr>
              <w:t xml:space="preserve">Al completar la enseñanza básica, el alumno o la alumna…</w:t>
            </w:r>
          </w:p>
        </w:tc>
      </w:tr>
      <w:tr>
        <w:trPr>
          <w:cantSplit/>
        </w:trPr>
        <w:tc>
          <w:tcPr>
            <w:tcW w:type="dxa" w:w="1386"/>
            <w:tcMar>
              <w:top w:type="dxa" w:w="50"/>
              <w:left w:type="dxa" w:w="70"/>
              <w:bottom w:type="dxa" w:w="50"/>
              <w:right w:type="dxa" w:w="70"/>
            </w:tcMar>
            <w:vAlign w:val="top"/>
          </w:tcPr>
          <w:p>
            <w:pPr>
              <w:spacing w:after="0"/>
            </w:pPr>
            <w:r>
              <w:rPr>
                <w:b/>
                <w:bCs/>
                <w:color w:val="1B2A57"/>
                <w:sz w:val="19"/>
                <w:szCs w:val="19"/>
              </w:rPr>
              <w:t xml:space="preserve">CP1</w:t>
            </w:r>
          </w:p>
        </w:tc>
        <w:tc>
          <w:tcPr>
            <w:tcW w:type="dxa" w:w="7006"/>
            <w:tcMar>
              <w:top w:type="dxa" w:w="50"/>
              <w:left w:type="dxa" w:w="70"/>
              <w:bottom w:type="dxa" w:w="50"/>
              <w:right w:type="dxa" w:w="70"/>
            </w:tcMar>
            <w:vAlign w:val="top"/>
          </w:tcPr>
          <w:p>
            <w:pPr>
              <w:spacing w:after="0"/>
            </w:pPr>
            <w:r>
              <w:rPr>
                <w:color w:val="1B2A57"/>
                <w:sz w:val="19"/>
                <w:szCs w:val="19"/>
              </w:rPr>
              <w:t xml:space="preserve">Usa, al menos, una lengua, además de la lengua o lenguas familiares, para responder a necesidades comunicativas sencillas y predecibles, de manera adecuada tanto a su desarrollo e intereses como a situaciones y contextos cotidianos de los ámbitos personal, social y educativo.</w:t>
            </w:r>
          </w:p>
        </w:tc>
        <w:tc>
          <w:tcPr>
            <w:tcW w:type="dxa" w:w="7006"/>
            <w:tcMar>
              <w:top w:type="dxa" w:w="50"/>
              <w:left w:type="dxa" w:w="70"/>
              <w:bottom w:type="dxa" w:w="50"/>
              <w:right w:type="dxa" w:w="70"/>
            </w:tcMar>
            <w:vAlign w:val="top"/>
          </w:tcPr>
          <w:p>
            <w:pPr>
              <w:spacing w:after="0"/>
            </w:pPr>
            <w:r>
              <w:rPr>
                <w:color w:val="1B2A57"/>
                <w:sz w:val="19"/>
                <w:szCs w:val="19"/>
              </w:rPr>
              <w:t xml:space="preserve">Usa eficazmente una o más lenguas, además de la lengua o lenguas familiares, para responder a sus necesidades comunicativas, de manera apropiada y adecuada tanto a su desarrollo e intereses como a diferentes situaciones y contextos de los ámbitos personal, social, educativo y profesional.</w:t>
            </w:r>
          </w:p>
        </w:tc>
      </w:tr>
      <w:tr>
        <w:trPr>
          <w:cantSplit/>
        </w:trPr>
        <w:tc>
          <w:tcPr>
            <w:tcW w:type="dxa" w:w="1386"/>
            <w:tcMar>
              <w:top w:type="dxa" w:w="50"/>
              <w:left w:type="dxa" w:w="70"/>
              <w:bottom w:type="dxa" w:w="50"/>
              <w:right w:type="dxa" w:w="70"/>
            </w:tcMar>
            <w:vAlign w:val="top"/>
          </w:tcPr>
          <w:p>
            <w:pPr>
              <w:spacing w:after="0"/>
            </w:pPr>
            <w:r>
              <w:rPr>
                <w:b/>
                <w:bCs/>
                <w:color w:val="1B2A57"/>
                <w:sz w:val="19"/>
                <w:szCs w:val="19"/>
              </w:rPr>
              <w:t xml:space="preserve">CP2</w:t>
            </w:r>
          </w:p>
        </w:tc>
        <w:tc>
          <w:tcPr>
            <w:tcW w:type="dxa" w:w="7006"/>
            <w:tcMar>
              <w:top w:type="dxa" w:w="50"/>
              <w:left w:type="dxa" w:w="70"/>
              <w:bottom w:type="dxa" w:w="50"/>
              <w:right w:type="dxa" w:w="70"/>
            </w:tcMar>
            <w:vAlign w:val="top"/>
          </w:tcPr>
          <w:p>
            <w:pPr>
              <w:spacing w:after="0"/>
            </w:pPr>
            <w:r>
              <w:rPr>
                <w:color w:val="1B2A57"/>
                <w:sz w:val="19"/>
                <w:szCs w:val="19"/>
              </w:rPr>
              <w:t xml:space="preserve">A partir de sus experiencias, reconoce la diversidad de perfiles lingüísticos y experimenta estrategias que, de manera guiada, le permiten realizar transferencias sencillas entre distintas lenguas para comunicarse en contextos cotidianos y ampliar su repertorio lingüístico individual.</w:t>
            </w:r>
          </w:p>
        </w:tc>
        <w:tc>
          <w:tcPr>
            <w:tcW w:type="dxa" w:w="7006"/>
            <w:tcMar>
              <w:top w:type="dxa" w:w="50"/>
              <w:left w:type="dxa" w:w="70"/>
              <w:bottom w:type="dxa" w:w="50"/>
              <w:right w:type="dxa" w:w="70"/>
            </w:tcMar>
            <w:vAlign w:val="top"/>
          </w:tcPr>
          <w:p>
            <w:pPr>
              <w:spacing w:after="0"/>
            </w:pPr>
            <w:r>
              <w:rPr>
                <w:color w:val="1B2A57"/>
                <w:sz w:val="19"/>
                <w:szCs w:val="19"/>
              </w:rPr>
              <w:t xml:space="preserve">A partir de sus experiencias, realiza transferencias entre distintas lenguas como estrategia para comunicarse y ampliar su repertorio lingüístico individual.</w:t>
            </w:r>
          </w:p>
        </w:tc>
      </w:tr>
      <w:tr>
        <w:trPr>
          <w:cantSplit/>
        </w:trPr>
        <w:tc>
          <w:tcPr>
            <w:tcW w:type="dxa" w:w="1386"/>
            <w:tcMar>
              <w:top w:type="dxa" w:w="50"/>
              <w:left w:type="dxa" w:w="70"/>
              <w:bottom w:type="dxa" w:w="50"/>
              <w:right w:type="dxa" w:w="70"/>
            </w:tcMar>
            <w:vAlign w:val="top"/>
          </w:tcPr>
          <w:p>
            <w:pPr>
              <w:spacing w:after="0"/>
            </w:pPr>
            <w:r>
              <w:rPr>
                <w:b/>
                <w:bCs/>
                <w:color w:val="1B2A57"/>
                <w:sz w:val="19"/>
                <w:szCs w:val="19"/>
              </w:rPr>
              <w:t xml:space="preserve">CP3</w:t>
            </w:r>
          </w:p>
        </w:tc>
        <w:tc>
          <w:tcPr>
            <w:tcW w:type="dxa" w:w="7006"/>
            <w:tcMar>
              <w:top w:type="dxa" w:w="50"/>
              <w:left w:type="dxa" w:w="70"/>
              <w:bottom w:type="dxa" w:w="50"/>
              <w:right w:type="dxa" w:w="70"/>
            </w:tcMar>
            <w:vAlign w:val="top"/>
          </w:tcPr>
          <w:p>
            <w:pPr>
              <w:spacing w:after="0"/>
            </w:pPr>
            <w:r>
              <w:rPr>
                <w:color w:val="1B2A57"/>
                <w:sz w:val="19"/>
                <w:szCs w:val="19"/>
              </w:rPr>
              <w:t xml:space="preserve">Conoce y respeta la diversidad lingüística y cultural presente en su entorno, reconociendo y comprendiendo su valor como factor de diálogo, para mejorar la convivencia.</w:t>
            </w:r>
          </w:p>
        </w:tc>
        <w:tc>
          <w:tcPr>
            <w:tcW w:type="dxa" w:w="7006"/>
            <w:tcMar>
              <w:top w:type="dxa" w:w="50"/>
              <w:left w:type="dxa" w:w="70"/>
              <w:bottom w:type="dxa" w:w="50"/>
              <w:right w:type="dxa" w:w="70"/>
            </w:tcMar>
            <w:vAlign w:val="top"/>
          </w:tcPr>
          <w:p>
            <w:pPr>
              <w:spacing w:after="0"/>
            </w:pPr>
            <w:r>
              <w:rPr>
                <w:color w:val="1B2A57"/>
                <w:sz w:val="19"/>
                <w:szCs w:val="19"/>
              </w:rPr>
              <w:t xml:space="preserve">Conoce, valora y respeta la diversidad lingüística y cultural presente en la sociedad, integrándola en su desarrollo personal como factor de diálogo, para fomentar la cohesión social.</w:t>
            </w:r>
          </w:p>
        </w:tc>
      </w:tr>
    </w:tbl>
    <w:p>
      <w:pPr>
        <w:pStyle w:val="Heading2"/>
        <w:keepNext/>
        <w:spacing w:after="80" w:before="200"/>
      </w:pPr>
      <w:r>
        <w:rPr>
          <w:b/>
          <w:bCs/>
          <w:color w:val="1B2A57"/>
          <w:sz w:val="24"/>
          <w:szCs w:val="24"/>
        </w:rPr>
        <w:t xml:space="preserve">Competencia matemática y competencia en ciencia, tecnología e ingeniería (STEM)</w:t>
      </w:r>
    </w:p>
    <w:p>
      <w:pPr>
        <w:spacing w:after="80"/>
      </w:pPr>
      <w:r>
        <w:rPr>
          <w:color w:val="4F5878"/>
          <w:sz w:val="17"/>
          <w:szCs w:val="17"/>
        </w:rPr>
        <w:t xml:space="preserve">Entender el mundo con el razonamiento matemático, el método científico, la tecnología y la ingeniería, y usarlos para transformar el entorno de forma responsable.</w:t>
      </w:r>
    </w:p>
    <w:tbl>
      <w:tblPr>
        <w:tblW w:type="dxa" w:w="15398"/>
        <w:tblBorders>
          <w:top w:val="single" w:color="9AA3BF" w:sz="4"/>
          <w:left w:val="single" w:color="9AA3BF" w:sz="4"/>
          <w:bottom w:val="single" w:color="9AA3BF" w:sz="4"/>
          <w:right w:val="single" w:color="9AA3BF" w:sz="4"/>
          <w:insideH w:val="single" w:color="9AA3BF" w:sz="4"/>
          <w:insideV w:val="single" w:color="9AA3BF" w:sz="4"/>
        </w:tblBorders>
        <w:tblLayout w:type="fixed"/>
      </w:tblPr>
      <w:tblGrid>
        <w:gridCol w:w="1386"/>
        <w:gridCol w:w="7006"/>
        <w:gridCol w:w="7006"/>
      </w:tblGrid>
      <w:tr>
        <w:trPr>
          <w:cantSplit/>
          <w:tblHeader/>
        </w:trPr>
        <w:tc>
          <w:tcPr>
            <w:tcW w:type="dxa" w:w="1386"/>
            <w:shd w:fill="E8EBF5" w:val="clear"/>
            <w:tcMar>
              <w:top w:type="dxa" w:w="50"/>
              <w:left w:type="dxa" w:w="70"/>
              <w:bottom w:type="dxa" w:w="50"/>
              <w:right w:type="dxa" w:w="70"/>
            </w:tcMar>
            <w:vAlign w:val="center"/>
          </w:tcPr>
          <w:p>
            <w:pPr>
              <w:spacing w:after="0"/>
            </w:pPr>
            <w:r>
              <w:rPr>
                <w:b/>
                <w:bCs/>
                <w:color w:val="1B2A57"/>
                <w:sz w:val="18"/>
                <w:szCs w:val="18"/>
              </w:rPr>
              <w:t xml:space="preserve">Código</w:t>
            </w:r>
          </w:p>
        </w:tc>
        <w:tc>
          <w:tcPr>
            <w:tcW w:type="dxa" w:w="7006"/>
            <w:shd w:fill="E8EBF5" w:val="clear"/>
            <w:tcMar>
              <w:top w:type="dxa" w:w="50"/>
              <w:left w:type="dxa" w:w="70"/>
              <w:bottom w:type="dxa" w:w="50"/>
              <w:right w:type="dxa" w:w="70"/>
            </w:tcMar>
            <w:vAlign w:val="center"/>
          </w:tcPr>
          <w:p>
            <w:pPr>
              <w:spacing w:after="0"/>
            </w:pPr>
            <w:r>
              <w:rPr>
                <w:b/>
                <w:bCs/>
                <w:color w:val="1B2A57"/>
                <w:sz w:val="18"/>
                <w:szCs w:val="18"/>
              </w:rPr>
              <w:t xml:space="preserve">Al completar la Educación Primaria, el alumno o la alumna…</w:t>
            </w:r>
          </w:p>
        </w:tc>
        <w:tc>
          <w:tcPr>
            <w:tcW w:type="dxa" w:w="7006"/>
            <w:shd w:fill="E8EBF5" w:val="clear"/>
            <w:tcMar>
              <w:top w:type="dxa" w:w="50"/>
              <w:left w:type="dxa" w:w="70"/>
              <w:bottom w:type="dxa" w:w="50"/>
              <w:right w:type="dxa" w:w="70"/>
            </w:tcMar>
            <w:vAlign w:val="center"/>
          </w:tcPr>
          <w:p>
            <w:pPr>
              <w:spacing w:after="0"/>
            </w:pPr>
            <w:r>
              <w:rPr>
                <w:b/>
                <w:bCs/>
                <w:color w:val="1B2A57"/>
                <w:sz w:val="18"/>
                <w:szCs w:val="18"/>
              </w:rPr>
              <w:t xml:space="preserve">Al completar la enseñanza básica, el alumno o la alumna…</w:t>
            </w:r>
          </w:p>
        </w:tc>
      </w:tr>
      <w:tr>
        <w:trPr>
          <w:cantSplit/>
        </w:trPr>
        <w:tc>
          <w:tcPr>
            <w:tcW w:type="dxa" w:w="1386"/>
            <w:tcMar>
              <w:top w:type="dxa" w:w="50"/>
              <w:left w:type="dxa" w:w="70"/>
              <w:bottom w:type="dxa" w:w="50"/>
              <w:right w:type="dxa" w:w="70"/>
            </w:tcMar>
            <w:vAlign w:val="top"/>
          </w:tcPr>
          <w:p>
            <w:pPr>
              <w:spacing w:after="0"/>
            </w:pPr>
            <w:r>
              <w:rPr>
                <w:b/>
                <w:bCs/>
                <w:color w:val="1B2A57"/>
                <w:sz w:val="19"/>
                <w:szCs w:val="19"/>
              </w:rPr>
              <w:t xml:space="preserve">STEM1</w:t>
            </w:r>
          </w:p>
        </w:tc>
        <w:tc>
          <w:tcPr>
            <w:tcW w:type="dxa" w:w="7006"/>
            <w:tcMar>
              <w:top w:type="dxa" w:w="50"/>
              <w:left w:type="dxa" w:w="70"/>
              <w:bottom w:type="dxa" w:w="50"/>
              <w:right w:type="dxa" w:w="70"/>
            </w:tcMar>
            <w:vAlign w:val="top"/>
          </w:tcPr>
          <w:p>
            <w:pPr>
              <w:spacing w:after="0"/>
            </w:pPr>
            <w:r>
              <w:rPr>
                <w:color w:val="1B2A57"/>
                <w:sz w:val="19"/>
                <w:szCs w:val="19"/>
              </w:rPr>
              <w:t xml:space="preserve">Utiliza, de manera guiada, algunos métodos inductivos y deductivos propios del razonamiento matemático en situaciones conocidas, y selecciona y emplea algunas estrategias para resolver problemas reflexionando sobre las soluciones obtenidas.</w:t>
            </w:r>
          </w:p>
        </w:tc>
        <w:tc>
          <w:tcPr>
            <w:tcW w:type="dxa" w:w="7006"/>
            <w:tcMar>
              <w:top w:type="dxa" w:w="50"/>
              <w:left w:type="dxa" w:w="70"/>
              <w:bottom w:type="dxa" w:w="50"/>
              <w:right w:type="dxa" w:w="70"/>
            </w:tcMar>
            <w:vAlign w:val="top"/>
          </w:tcPr>
          <w:p>
            <w:pPr>
              <w:spacing w:after="0"/>
            </w:pPr>
            <w:r>
              <w:rPr>
                <w:color w:val="1B2A57"/>
                <w:sz w:val="19"/>
                <w:szCs w:val="19"/>
              </w:rPr>
              <w:t xml:space="preserve">Utiliza métodos inductivos y deductivos propios del razonamiento matemático en situaciones conocidas, y selecciona y emplea diferentes estrategias para resolver problemas analizando críticamente las soluciones y reformulando el procedimiento, si fuera necesario.</w:t>
            </w:r>
          </w:p>
        </w:tc>
      </w:tr>
      <w:tr>
        <w:trPr>
          <w:cantSplit/>
        </w:trPr>
        <w:tc>
          <w:tcPr>
            <w:tcW w:type="dxa" w:w="1386"/>
            <w:tcMar>
              <w:top w:type="dxa" w:w="50"/>
              <w:left w:type="dxa" w:w="70"/>
              <w:bottom w:type="dxa" w:w="50"/>
              <w:right w:type="dxa" w:w="70"/>
            </w:tcMar>
            <w:vAlign w:val="top"/>
          </w:tcPr>
          <w:p>
            <w:pPr>
              <w:spacing w:after="0"/>
            </w:pPr>
            <w:r>
              <w:rPr>
                <w:b/>
                <w:bCs/>
                <w:color w:val="1B2A57"/>
                <w:sz w:val="19"/>
                <w:szCs w:val="19"/>
              </w:rPr>
              <w:t xml:space="preserve">STEM2</w:t>
            </w:r>
          </w:p>
        </w:tc>
        <w:tc>
          <w:tcPr>
            <w:tcW w:type="dxa" w:w="7006"/>
            <w:tcMar>
              <w:top w:type="dxa" w:w="50"/>
              <w:left w:type="dxa" w:w="70"/>
              <w:bottom w:type="dxa" w:w="50"/>
              <w:right w:type="dxa" w:w="70"/>
            </w:tcMar>
            <w:vAlign w:val="top"/>
          </w:tcPr>
          <w:p>
            <w:pPr>
              <w:spacing w:after="0"/>
            </w:pPr>
            <w:r>
              <w:rPr>
                <w:color w:val="1B2A57"/>
                <w:sz w:val="19"/>
                <w:szCs w:val="19"/>
              </w:rPr>
              <w:t xml:space="preserve">Utiliza el pensamiento científico para entender y explicar algunos de los fenómenos que ocurren a su alrededor, confiando en el conocimiento como motor de desarrollo, utilizando herramientas e instrumentos adecuados, planteándose preguntas y realizando experimentos sencillos de forma guiada.</w:t>
            </w:r>
          </w:p>
        </w:tc>
        <w:tc>
          <w:tcPr>
            <w:tcW w:type="dxa" w:w="7006"/>
            <w:tcMar>
              <w:top w:type="dxa" w:w="50"/>
              <w:left w:type="dxa" w:w="70"/>
              <w:bottom w:type="dxa" w:w="50"/>
              <w:right w:type="dxa" w:w="70"/>
            </w:tcMar>
            <w:vAlign w:val="top"/>
          </w:tcPr>
          <w:p>
            <w:pPr>
              <w:spacing w:after="0"/>
            </w:pPr>
            <w:r>
              <w:rPr>
                <w:color w:val="1B2A57"/>
                <w:sz w:val="19"/>
                <w:szCs w:val="19"/>
              </w:rPr>
              <w:t xml:space="preserve">Utiliza el pensamiento científico para entender y explicar los fenómenos que ocurren a su alrededor, confiando en el conocimiento como motor de desarrollo, planteándose preguntas y comprobando hipótesis mediante la experimentación y la indagación, utilizando herramientas e instrumentos adecuados, apreciando la importancia de la precisión y la veracidad y mostrando una actitud crítica acerca del alcance y las limitaciones de la ciencia.</w:t>
            </w:r>
          </w:p>
        </w:tc>
      </w:tr>
      <w:tr>
        <w:trPr>
          <w:cantSplit/>
        </w:trPr>
        <w:tc>
          <w:tcPr>
            <w:tcW w:type="dxa" w:w="1386"/>
            <w:tcMar>
              <w:top w:type="dxa" w:w="50"/>
              <w:left w:type="dxa" w:w="70"/>
              <w:bottom w:type="dxa" w:w="50"/>
              <w:right w:type="dxa" w:w="70"/>
            </w:tcMar>
            <w:vAlign w:val="top"/>
          </w:tcPr>
          <w:p>
            <w:pPr>
              <w:spacing w:after="0"/>
            </w:pPr>
            <w:r>
              <w:rPr>
                <w:b/>
                <w:bCs/>
                <w:color w:val="1B2A57"/>
                <w:sz w:val="19"/>
                <w:szCs w:val="19"/>
              </w:rPr>
              <w:t xml:space="preserve">STEM3</w:t>
            </w:r>
          </w:p>
        </w:tc>
        <w:tc>
          <w:tcPr>
            <w:tcW w:type="dxa" w:w="7006"/>
            <w:tcMar>
              <w:top w:type="dxa" w:w="50"/>
              <w:left w:type="dxa" w:w="70"/>
              <w:bottom w:type="dxa" w:w="50"/>
              <w:right w:type="dxa" w:w="70"/>
            </w:tcMar>
            <w:vAlign w:val="top"/>
          </w:tcPr>
          <w:p>
            <w:pPr>
              <w:spacing w:after="0"/>
            </w:pPr>
            <w:r>
              <w:rPr>
                <w:color w:val="1B2A57"/>
                <w:sz w:val="19"/>
                <w:szCs w:val="19"/>
              </w:rPr>
              <w:t xml:space="preserve">Realiza, de forma guiada, proyectos, diseñando, fabricando y evaluando diferentes prototipos o modelos, adaptándose ante la incertidumbre, para generar en equipo un producto creativo con un objetivo concreto, procurando la participación de todo el grupo y resolviendo pacíficamente los conflictos que puedan surgir.</w:t>
            </w:r>
          </w:p>
        </w:tc>
        <w:tc>
          <w:tcPr>
            <w:tcW w:type="dxa" w:w="7006"/>
            <w:tcMar>
              <w:top w:type="dxa" w:w="50"/>
              <w:left w:type="dxa" w:w="70"/>
              <w:bottom w:type="dxa" w:w="50"/>
              <w:right w:type="dxa" w:w="70"/>
            </w:tcMar>
            <w:vAlign w:val="top"/>
          </w:tcPr>
          <w:p>
            <w:pPr>
              <w:spacing w:after="0"/>
            </w:pPr>
            <w:r>
              <w:rPr>
                <w:color w:val="1B2A57"/>
                <w:sz w:val="19"/>
                <w:szCs w:val="19"/>
              </w:rPr>
              <w:t xml:space="preserve">Plantea y desarrolla proyectos diseñando, fabricando y evaluando diferentes prototipos o modelos para generar o utilizar productos que den solución a una necesidad o problema de forma creativa y en equipo, procurando la participación de todo el grupo, resolviendo pacíficamente los conflictos que puedan surgir, adaptándose ante la incertidumbre y valorando la importancia de la sostenibilidad.</w:t>
            </w:r>
          </w:p>
        </w:tc>
      </w:tr>
      <w:tr>
        <w:trPr>
          <w:cantSplit/>
        </w:trPr>
        <w:tc>
          <w:tcPr>
            <w:tcW w:type="dxa" w:w="1386"/>
            <w:tcMar>
              <w:top w:type="dxa" w:w="50"/>
              <w:left w:type="dxa" w:w="70"/>
              <w:bottom w:type="dxa" w:w="50"/>
              <w:right w:type="dxa" w:w="70"/>
            </w:tcMar>
            <w:vAlign w:val="top"/>
          </w:tcPr>
          <w:p>
            <w:pPr>
              <w:spacing w:after="0"/>
            </w:pPr>
            <w:r>
              <w:rPr>
                <w:b/>
                <w:bCs/>
                <w:color w:val="1B2A57"/>
                <w:sz w:val="19"/>
                <w:szCs w:val="19"/>
              </w:rPr>
              <w:t xml:space="preserve">STEM4</w:t>
            </w:r>
          </w:p>
        </w:tc>
        <w:tc>
          <w:tcPr>
            <w:tcW w:type="dxa" w:w="7006"/>
            <w:tcMar>
              <w:top w:type="dxa" w:w="50"/>
              <w:left w:type="dxa" w:w="70"/>
              <w:bottom w:type="dxa" w:w="50"/>
              <w:right w:type="dxa" w:w="70"/>
            </w:tcMar>
            <w:vAlign w:val="top"/>
          </w:tcPr>
          <w:p>
            <w:pPr>
              <w:spacing w:after="0"/>
            </w:pPr>
            <w:r>
              <w:rPr>
                <w:color w:val="1B2A57"/>
                <w:sz w:val="19"/>
                <w:szCs w:val="19"/>
              </w:rPr>
              <w:t xml:space="preserve">Interpreta y transmite los elementos más relevantes de algunos métodos y resultados científicos, matemáticos y tecnológicos de forma clara y veraz, utilizando la terminología científica apropiada, en diferentes formatos (dibujos, diagramas, gráficos, símbolos…) y aprovechando de forma crítica, ética y responsable la cultura digital para compartir y construir nuevos conocimientos.</w:t>
            </w:r>
          </w:p>
        </w:tc>
        <w:tc>
          <w:tcPr>
            <w:tcW w:type="dxa" w:w="7006"/>
            <w:tcMar>
              <w:top w:type="dxa" w:w="50"/>
              <w:left w:type="dxa" w:w="70"/>
              <w:bottom w:type="dxa" w:w="50"/>
              <w:right w:type="dxa" w:w="70"/>
            </w:tcMar>
            <w:vAlign w:val="top"/>
          </w:tcPr>
          <w:p>
            <w:pPr>
              <w:spacing w:after="0"/>
            </w:pPr>
            <w:r>
              <w:rPr>
                <w:color w:val="1B2A57"/>
                <w:sz w:val="19"/>
                <w:szCs w:val="19"/>
              </w:rPr>
              <w:t xml:space="preserve">Interpreta y transmite los elementos más relevantes de procesos, razonamientos, demostraciones, métodos y resultados científicos, matemáticos y tecnológicos de forma clara y precisa y en diferentes formatos (gráficos, tablas, diagramas, fórmulas, esquemas, símbolos...), aprovechando de forma crítica la cultura digital e incluyendo el lenguaje matemático-formal con ética y responsabilidad, para compartir y construir nuevos conocimientos.</w:t>
            </w:r>
          </w:p>
        </w:tc>
      </w:tr>
      <w:tr>
        <w:trPr>
          <w:cantSplit/>
        </w:trPr>
        <w:tc>
          <w:tcPr>
            <w:tcW w:type="dxa" w:w="1386"/>
            <w:tcMar>
              <w:top w:type="dxa" w:w="50"/>
              <w:left w:type="dxa" w:w="70"/>
              <w:bottom w:type="dxa" w:w="50"/>
              <w:right w:type="dxa" w:w="70"/>
            </w:tcMar>
            <w:vAlign w:val="top"/>
          </w:tcPr>
          <w:p>
            <w:pPr>
              <w:spacing w:after="0"/>
            </w:pPr>
            <w:r>
              <w:rPr>
                <w:b/>
                <w:bCs/>
                <w:color w:val="1B2A57"/>
                <w:sz w:val="19"/>
                <w:szCs w:val="19"/>
              </w:rPr>
              <w:t xml:space="preserve">STEM5</w:t>
            </w:r>
          </w:p>
        </w:tc>
        <w:tc>
          <w:tcPr>
            <w:tcW w:type="dxa" w:w="7006"/>
            <w:tcMar>
              <w:top w:type="dxa" w:w="50"/>
              <w:left w:type="dxa" w:w="70"/>
              <w:bottom w:type="dxa" w:w="50"/>
              <w:right w:type="dxa" w:w="70"/>
            </w:tcMar>
            <w:vAlign w:val="top"/>
          </w:tcPr>
          <w:p>
            <w:pPr>
              <w:spacing w:after="0"/>
            </w:pPr>
            <w:r>
              <w:rPr>
                <w:color w:val="1B2A57"/>
                <w:sz w:val="19"/>
                <w:szCs w:val="19"/>
              </w:rPr>
              <w:t xml:space="preserve">Participa en acciones fundamentadas científicamente para promover la salud y preservar el medio ambiente y los seres vivos, aplicando principios de ética y seguridad y practicando el consumo responsable.</w:t>
            </w:r>
          </w:p>
        </w:tc>
        <w:tc>
          <w:tcPr>
            <w:tcW w:type="dxa" w:w="7006"/>
            <w:tcMar>
              <w:top w:type="dxa" w:w="50"/>
              <w:left w:type="dxa" w:w="70"/>
              <w:bottom w:type="dxa" w:w="50"/>
              <w:right w:type="dxa" w:w="70"/>
            </w:tcMar>
            <w:vAlign w:val="top"/>
          </w:tcPr>
          <w:p>
            <w:pPr>
              <w:spacing w:after="0"/>
            </w:pPr>
            <w:r>
              <w:rPr>
                <w:color w:val="1B2A57"/>
                <w:sz w:val="19"/>
                <w:szCs w:val="19"/>
              </w:rPr>
              <w:t xml:space="preserve">Emprende acciones fundamentadas científicamente para promover la salud física, mental y social, y preservar el medio ambiente y los seres vivos; y aplica principios de ética y seguridad en la realización de proyectos para transformar su entorno próximo de forma sostenible, valorando su impacto global y practicando el consumo responsable.</w:t>
            </w:r>
          </w:p>
        </w:tc>
      </w:tr>
    </w:tbl>
    <w:p>
      <w:pPr>
        <w:pStyle w:val="Heading2"/>
        <w:keepNext/>
        <w:spacing w:after="80" w:before="200"/>
      </w:pPr>
      <w:r>
        <w:rPr>
          <w:b/>
          <w:bCs/>
          <w:color w:val="1B2A57"/>
          <w:sz w:val="24"/>
          <w:szCs w:val="24"/>
        </w:rPr>
        <w:t xml:space="preserve">Competencia digital (CD)</w:t>
      </w:r>
    </w:p>
    <w:p>
      <w:pPr>
        <w:spacing w:after="80"/>
      </w:pPr>
      <w:r>
        <w:rPr>
          <w:color w:val="4F5878"/>
          <w:sz w:val="17"/>
          <w:szCs w:val="17"/>
        </w:rPr>
        <w:t xml:space="preserve">Usar las tecnologías digitales de forma segura, saludable, sostenible, crítica y responsable para aprender, trabajar y participar en la sociedad.</w:t>
      </w:r>
    </w:p>
    <w:tbl>
      <w:tblPr>
        <w:tblW w:type="dxa" w:w="15398"/>
        <w:tblBorders>
          <w:top w:val="single" w:color="9AA3BF" w:sz="4"/>
          <w:left w:val="single" w:color="9AA3BF" w:sz="4"/>
          <w:bottom w:val="single" w:color="9AA3BF" w:sz="4"/>
          <w:right w:val="single" w:color="9AA3BF" w:sz="4"/>
          <w:insideH w:val="single" w:color="9AA3BF" w:sz="4"/>
          <w:insideV w:val="single" w:color="9AA3BF" w:sz="4"/>
        </w:tblBorders>
        <w:tblLayout w:type="fixed"/>
      </w:tblPr>
      <w:tblGrid>
        <w:gridCol w:w="1386"/>
        <w:gridCol w:w="7006"/>
        <w:gridCol w:w="7006"/>
      </w:tblGrid>
      <w:tr>
        <w:trPr>
          <w:cantSplit/>
          <w:tblHeader/>
        </w:trPr>
        <w:tc>
          <w:tcPr>
            <w:tcW w:type="dxa" w:w="1386"/>
            <w:shd w:fill="E8EBF5" w:val="clear"/>
            <w:tcMar>
              <w:top w:type="dxa" w:w="50"/>
              <w:left w:type="dxa" w:w="70"/>
              <w:bottom w:type="dxa" w:w="50"/>
              <w:right w:type="dxa" w:w="70"/>
            </w:tcMar>
            <w:vAlign w:val="center"/>
          </w:tcPr>
          <w:p>
            <w:pPr>
              <w:spacing w:after="0"/>
            </w:pPr>
            <w:r>
              <w:rPr>
                <w:b/>
                <w:bCs/>
                <w:color w:val="1B2A57"/>
                <w:sz w:val="18"/>
                <w:szCs w:val="18"/>
              </w:rPr>
              <w:t xml:space="preserve">Código</w:t>
            </w:r>
          </w:p>
        </w:tc>
        <w:tc>
          <w:tcPr>
            <w:tcW w:type="dxa" w:w="7006"/>
            <w:shd w:fill="E8EBF5" w:val="clear"/>
            <w:tcMar>
              <w:top w:type="dxa" w:w="50"/>
              <w:left w:type="dxa" w:w="70"/>
              <w:bottom w:type="dxa" w:w="50"/>
              <w:right w:type="dxa" w:w="70"/>
            </w:tcMar>
            <w:vAlign w:val="center"/>
          </w:tcPr>
          <w:p>
            <w:pPr>
              <w:spacing w:after="0"/>
            </w:pPr>
            <w:r>
              <w:rPr>
                <w:b/>
                <w:bCs/>
                <w:color w:val="1B2A57"/>
                <w:sz w:val="18"/>
                <w:szCs w:val="18"/>
              </w:rPr>
              <w:t xml:space="preserve">Al completar la Educación Primaria, el alumno o la alumna…</w:t>
            </w:r>
          </w:p>
        </w:tc>
        <w:tc>
          <w:tcPr>
            <w:tcW w:type="dxa" w:w="7006"/>
            <w:shd w:fill="E8EBF5" w:val="clear"/>
            <w:tcMar>
              <w:top w:type="dxa" w:w="50"/>
              <w:left w:type="dxa" w:w="70"/>
              <w:bottom w:type="dxa" w:w="50"/>
              <w:right w:type="dxa" w:w="70"/>
            </w:tcMar>
            <w:vAlign w:val="center"/>
          </w:tcPr>
          <w:p>
            <w:pPr>
              <w:spacing w:after="0"/>
            </w:pPr>
            <w:r>
              <w:rPr>
                <w:b/>
                <w:bCs/>
                <w:color w:val="1B2A57"/>
                <w:sz w:val="18"/>
                <w:szCs w:val="18"/>
              </w:rPr>
              <w:t xml:space="preserve">Al completar la enseñanza básica, el alumno o la alumna…</w:t>
            </w:r>
          </w:p>
        </w:tc>
      </w:tr>
      <w:tr>
        <w:trPr>
          <w:cantSplit/>
        </w:trPr>
        <w:tc>
          <w:tcPr>
            <w:tcW w:type="dxa" w:w="1386"/>
            <w:tcMar>
              <w:top w:type="dxa" w:w="50"/>
              <w:left w:type="dxa" w:w="70"/>
              <w:bottom w:type="dxa" w:w="50"/>
              <w:right w:type="dxa" w:w="70"/>
            </w:tcMar>
            <w:vAlign w:val="top"/>
          </w:tcPr>
          <w:p>
            <w:pPr>
              <w:spacing w:after="0"/>
            </w:pPr>
            <w:r>
              <w:rPr>
                <w:b/>
                <w:bCs/>
                <w:color w:val="1B2A57"/>
                <w:sz w:val="19"/>
                <w:szCs w:val="19"/>
              </w:rPr>
              <w:t xml:space="preserve">CD1</w:t>
            </w:r>
          </w:p>
        </w:tc>
        <w:tc>
          <w:tcPr>
            <w:tcW w:type="dxa" w:w="7006"/>
            <w:tcMar>
              <w:top w:type="dxa" w:w="50"/>
              <w:left w:type="dxa" w:w="70"/>
              <w:bottom w:type="dxa" w:w="50"/>
              <w:right w:type="dxa" w:w="70"/>
            </w:tcMar>
            <w:vAlign w:val="top"/>
          </w:tcPr>
          <w:p>
            <w:pPr>
              <w:spacing w:after="0"/>
            </w:pPr>
            <w:r>
              <w:rPr>
                <w:color w:val="1B2A57"/>
                <w:sz w:val="19"/>
                <w:szCs w:val="19"/>
              </w:rPr>
              <w:t xml:space="preserve">Realiza búsquedas guiadas en internet y hace uso de estrategias sencillas para el tratamiento digital de la información (palabras clave, selección de información relevante, organización de datos...) con una actitud crítica sobre los contenidos obtenidos.</w:t>
            </w:r>
          </w:p>
        </w:tc>
        <w:tc>
          <w:tcPr>
            <w:tcW w:type="dxa" w:w="7006"/>
            <w:tcMar>
              <w:top w:type="dxa" w:w="50"/>
              <w:left w:type="dxa" w:w="70"/>
              <w:bottom w:type="dxa" w:w="50"/>
              <w:right w:type="dxa" w:w="70"/>
            </w:tcMar>
            <w:vAlign w:val="top"/>
          </w:tcPr>
          <w:p>
            <w:pPr>
              <w:spacing w:after="0"/>
            </w:pPr>
            <w:r>
              <w:rPr>
                <w:color w:val="1B2A57"/>
                <w:sz w:val="19"/>
                <w:szCs w:val="19"/>
              </w:rPr>
              <w:t xml:space="preserve">Realiza búsquedas en internet atendiendo a criterios de validez, calidad, actualidad y fiabilidad, seleccionando los resultados de manera crítica y archivándolos, para recuperarlos, referenciarlos y reutilizarlos, respetando la propiedad intelectual.</w:t>
            </w:r>
          </w:p>
        </w:tc>
      </w:tr>
      <w:tr>
        <w:trPr>
          <w:cantSplit/>
        </w:trPr>
        <w:tc>
          <w:tcPr>
            <w:tcW w:type="dxa" w:w="1386"/>
            <w:tcMar>
              <w:top w:type="dxa" w:w="50"/>
              <w:left w:type="dxa" w:w="70"/>
              <w:bottom w:type="dxa" w:w="50"/>
              <w:right w:type="dxa" w:w="70"/>
            </w:tcMar>
            <w:vAlign w:val="top"/>
          </w:tcPr>
          <w:p>
            <w:pPr>
              <w:spacing w:after="0"/>
            </w:pPr>
            <w:r>
              <w:rPr>
                <w:b/>
                <w:bCs/>
                <w:color w:val="1B2A57"/>
                <w:sz w:val="19"/>
                <w:szCs w:val="19"/>
              </w:rPr>
              <w:t xml:space="preserve">CD2</w:t>
            </w:r>
          </w:p>
        </w:tc>
        <w:tc>
          <w:tcPr>
            <w:tcW w:type="dxa" w:w="7006"/>
            <w:tcMar>
              <w:top w:type="dxa" w:w="50"/>
              <w:left w:type="dxa" w:w="70"/>
              <w:bottom w:type="dxa" w:w="50"/>
              <w:right w:type="dxa" w:w="70"/>
            </w:tcMar>
            <w:vAlign w:val="top"/>
          </w:tcPr>
          <w:p>
            <w:pPr>
              <w:spacing w:after="0"/>
            </w:pPr>
            <w:r>
              <w:rPr>
                <w:color w:val="1B2A57"/>
                <w:sz w:val="19"/>
                <w:szCs w:val="19"/>
              </w:rPr>
              <w:t xml:space="preserve">Crea, integra y reelabora contenidos digitales en distintos formatos (texto, tabla, imagen, audio, vídeo, programa informático...) mediante el uso de diferentes herramientas digitales para expresar ideas, sentimientos y conocimientos, respetando la propiedad intelectual y los derechos de autor de los contenidos que reutiliza.</w:t>
            </w:r>
          </w:p>
        </w:tc>
        <w:tc>
          <w:tcPr>
            <w:tcW w:type="dxa" w:w="7006"/>
            <w:tcMar>
              <w:top w:type="dxa" w:w="50"/>
              <w:left w:type="dxa" w:w="70"/>
              <w:bottom w:type="dxa" w:w="50"/>
              <w:right w:type="dxa" w:w="70"/>
            </w:tcMar>
            <w:vAlign w:val="top"/>
          </w:tcPr>
          <w:p>
            <w:pPr>
              <w:spacing w:after="0"/>
            </w:pPr>
            <w:r>
              <w:rPr>
                <w:color w:val="1B2A57"/>
                <w:sz w:val="19"/>
                <w:szCs w:val="19"/>
              </w:rPr>
              <w:t xml:space="preserve">Gestiona y utiliza su entorno personal digital de aprendizaje para construir conocimiento y crear contenidos digitales, mediante estrategias de tratamiento de la información y el uso de diferentes herramientas digitales, seleccionando y configurando la más adecuada en función de la tarea y de sus necesidades de aprendizaje permanente.</w:t>
            </w:r>
          </w:p>
        </w:tc>
      </w:tr>
      <w:tr>
        <w:trPr>
          <w:cantSplit/>
        </w:trPr>
        <w:tc>
          <w:tcPr>
            <w:tcW w:type="dxa" w:w="1386"/>
            <w:tcMar>
              <w:top w:type="dxa" w:w="50"/>
              <w:left w:type="dxa" w:w="70"/>
              <w:bottom w:type="dxa" w:w="50"/>
              <w:right w:type="dxa" w:w="70"/>
            </w:tcMar>
            <w:vAlign w:val="top"/>
          </w:tcPr>
          <w:p>
            <w:pPr>
              <w:spacing w:after="0"/>
            </w:pPr>
            <w:r>
              <w:rPr>
                <w:b/>
                <w:bCs/>
                <w:color w:val="1B2A57"/>
                <w:sz w:val="19"/>
                <w:szCs w:val="19"/>
              </w:rPr>
              <w:t xml:space="preserve">CD3</w:t>
            </w:r>
          </w:p>
        </w:tc>
        <w:tc>
          <w:tcPr>
            <w:tcW w:type="dxa" w:w="7006"/>
            <w:tcMar>
              <w:top w:type="dxa" w:w="50"/>
              <w:left w:type="dxa" w:w="70"/>
              <w:bottom w:type="dxa" w:w="50"/>
              <w:right w:type="dxa" w:w="70"/>
            </w:tcMar>
            <w:vAlign w:val="top"/>
          </w:tcPr>
          <w:p>
            <w:pPr>
              <w:spacing w:after="0"/>
            </w:pPr>
            <w:r>
              <w:rPr>
                <w:color w:val="1B2A57"/>
                <w:sz w:val="19"/>
                <w:szCs w:val="19"/>
              </w:rPr>
              <w:t xml:space="preserve">Participa en actividades o proyectos escolares mediante el uso de herramientas o plataformas virtuales para construir nuevo conocimiento, comunicarse, trabajar cooperativamente, y compartir datos y contenidos en entornos digitales restringidos y supervisados de manera segura, con una actitud abierta y responsable ante su uso.</w:t>
            </w:r>
          </w:p>
        </w:tc>
        <w:tc>
          <w:tcPr>
            <w:tcW w:type="dxa" w:w="7006"/>
            <w:tcMar>
              <w:top w:type="dxa" w:w="50"/>
              <w:left w:type="dxa" w:w="70"/>
              <w:bottom w:type="dxa" w:w="50"/>
              <w:right w:type="dxa" w:w="70"/>
            </w:tcMar>
            <w:vAlign w:val="top"/>
          </w:tcPr>
          <w:p>
            <w:pPr>
              <w:spacing w:after="0"/>
            </w:pPr>
            <w:r>
              <w:rPr>
                <w:color w:val="1B2A57"/>
                <w:sz w:val="19"/>
                <w:szCs w:val="19"/>
              </w:rPr>
              <w:t xml:space="preserve">Se comunica, participa, colabora e interactúa compartiendo contenidos, datos e información mediante herramientas o plataformas virtuales, y gestiona de manera responsable sus acciones, presencia y visibilidad en la red, para ejercer una ciudadanía digital activa, cívica y reflexiva.</w:t>
            </w:r>
          </w:p>
        </w:tc>
      </w:tr>
      <w:tr>
        <w:trPr>
          <w:cantSplit/>
        </w:trPr>
        <w:tc>
          <w:tcPr>
            <w:tcW w:type="dxa" w:w="1386"/>
            <w:tcMar>
              <w:top w:type="dxa" w:w="50"/>
              <w:left w:type="dxa" w:w="70"/>
              <w:bottom w:type="dxa" w:w="50"/>
              <w:right w:type="dxa" w:w="70"/>
            </w:tcMar>
            <w:vAlign w:val="top"/>
          </w:tcPr>
          <w:p>
            <w:pPr>
              <w:spacing w:after="0"/>
            </w:pPr>
            <w:r>
              <w:rPr>
                <w:b/>
                <w:bCs/>
                <w:color w:val="1B2A57"/>
                <w:sz w:val="19"/>
                <w:szCs w:val="19"/>
              </w:rPr>
              <w:t xml:space="preserve">CD4</w:t>
            </w:r>
          </w:p>
        </w:tc>
        <w:tc>
          <w:tcPr>
            <w:tcW w:type="dxa" w:w="7006"/>
            <w:tcMar>
              <w:top w:type="dxa" w:w="50"/>
              <w:left w:type="dxa" w:w="70"/>
              <w:bottom w:type="dxa" w:w="50"/>
              <w:right w:type="dxa" w:w="70"/>
            </w:tcMar>
            <w:vAlign w:val="top"/>
          </w:tcPr>
          <w:p>
            <w:pPr>
              <w:spacing w:after="0"/>
            </w:pPr>
            <w:r>
              <w:rPr>
                <w:color w:val="1B2A57"/>
                <w:sz w:val="19"/>
                <w:szCs w:val="19"/>
              </w:rPr>
              <w:t xml:space="preserve">Conoce los riesgos y adopta, con la orientación del docente, medidas preventivas al usar las tecnologías digitales para proteger los dispositivos, los datos personales, la salud y el medioambiente, y se inicia en la adopción de hábitos de uso crítico, seguro, saludable y sostenible de dichas tecnologías.</w:t>
            </w:r>
          </w:p>
        </w:tc>
        <w:tc>
          <w:tcPr>
            <w:tcW w:type="dxa" w:w="7006"/>
            <w:tcMar>
              <w:top w:type="dxa" w:w="50"/>
              <w:left w:type="dxa" w:w="70"/>
              <w:bottom w:type="dxa" w:w="50"/>
              <w:right w:type="dxa" w:w="70"/>
            </w:tcMar>
            <w:vAlign w:val="top"/>
          </w:tcPr>
          <w:p>
            <w:pPr>
              <w:spacing w:after="0"/>
            </w:pPr>
            <w:r>
              <w:rPr>
                <w:color w:val="1B2A57"/>
                <w:sz w:val="19"/>
                <w:szCs w:val="19"/>
              </w:rPr>
              <w:t xml:space="preserve">Identifica riesgos y adopta medidas preventivas al usar las tecnologías digitales para proteger los dispositivos, los datos personales, la salud y el medioambiente, y para tomar conciencia de la importancia y necesidad de hacer un uso crítico, legal, seguro, saludable y sostenible de dichas tecnologías.</w:t>
            </w:r>
          </w:p>
        </w:tc>
      </w:tr>
      <w:tr>
        <w:trPr>
          <w:cantSplit/>
        </w:trPr>
        <w:tc>
          <w:tcPr>
            <w:tcW w:type="dxa" w:w="1386"/>
            <w:tcMar>
              <w:top w:type="dxa" w:w="50"/>
              <w:left w:type="dxa" w:w="70"/>
              <w:bottom w:type="dxa" w:w="50"/>
              <w:right w:type="dxa" w:w="70"/>
            </w:tcMar>
            <w:vAlign w:val="top"/>
          </w:tcPr>
          <w:p>
            <w:pPr>
              <w:spacing w:after="0"/>
            </w:pPr>
            <w:r>
              <w:rPr>
                <w:b/>
                <w:bCs/>
                <w:color w:val="1B2A57"/>
                <w:sz w:val="19"/>
                <w:szCs w:val="19"/>
              </w:rPr>
              <w:t xml:space="preserve">CD5</w:t>
            </w:r>
          </w:p>
        </w:tc>
        <w:tc>
          <w:tcPr>
            <w:tcW w:type="dxa" w:w="7006"/>
            <w:tcMar>
              <w:top w:type="dxa" w:w="50"/>
              <w:left w:type="dxa" w:w="70"/>
              <w:bottom w:type="dxa" w:w="50"/>
              <w:right w:type="dxa" w:w="70"/>
            </w:tcMar>
            <w:vAlign w:val="top"/>
          </w:tcPr>
          <w:p>
            <w:pPr>
              <w:spacing w:after="0"/>
            </w:pPr>
            <w:r>
              <w:rPr>
                <w:color w:val="1B2A57"/>
                <w:sz w:val="19"/>
                <w:szCs w:val="19"/>
              </w:rPr>
              <w:t xml:space="preserve">Se inicia en el desarrollo de soluciones digitales sencillas y sostenibles (reutilización de materiales tecnológicos, programación informática por bloques, robótica educativa…) para resolver problemas concretos o retos propuestos de manera creativa, solicitando ayuda en caso necesario.</w:t>
            </w:r>
          </w:p>
        </w:tc>
        <w:tc>
          <w:tcPr>
            <w:tcW w:type="dxa" w:w="7006"/>
            <w:tcMar>
              <w:top w:type="dxa" w:w="50"/>
              <w:left w:type="dxa" w:w="70"/>
              <w:bottom w:type="dxa" w:w="50"/>
              <w:right w:type="dxa" w:w="70"/>
            </w:tcMar>
            <w:vAlign w:val="top"/>
          </w:tcPr>
          <w:p>
            <w:pPr>
              <w:spacing w:after="0"/>
            </w:pPr>
            <w:r>
              <w:rPr>
                <w:color w:val="1B2A57"/>
                <w:sz w:val="19"/>
                <w:szCs w:val="19"/>
              </w:rPr>
              <w:t xml:space="preserve">Desarrolla aplicaciones informáticas sencillas y soluciones tecnológicas creativas y sostenibles para resolver problemas concretos o responder a retos propuestos, mostrando interés y curiosidad por la evolución de las tecnologías digitales y por su desarrollo sostenible y uso ético.</w:t>
            </w:r>
          </w:p>
        </w:tc>
      </w:tr>
    </w:tbl>
    <w:p>
      <w:pPr>
        <w:pStyle w:val="Heading2"/>
        <w:keepNext/>
        <w:spacing w:after="80" w:before="200"/>
      </w:pPr>
      <w:r>
        <w:rPr>
          <w:b/>
          <w:bCs/>
          <w:color w:val="1B2A57"/>
          <w:sz w:val="24"/>
          <w:szCs w:val="24"/>
        </w:rPr>
        <w:t xml:space="preserve">Competencia personal, social y de aprender a aprender (CPSAA)</w:t>
      </w:r>
    </w:p>
    <w:p>
      <w:pPr>
        <w:spacing w:after="80"/>
      </w:pPr>
      <w:r>
        <w:rPr>
          <w:color w:val="4F5878"/>
          <w:sz w:val="17"/>
          <w:szCs w:val="17"/>
        </w:rPr>
        <w:t xml:space="preserve">Conocerse y cuidarse, cuidar a los demás, colaborar, gestionar el tiempo y las emociones y saber cómo se aprende, a lo largo de toda la vida.</w:t>
      </w:r>
    </w:p>
    <w:tbl>
      <w:tblPr>
        <w:tblW w:type="dxa" w:w="15398"/>
        <w:tblBorders>
          <w:top w:val="single" w:color="9AA3BF" w:sz="4"/>
          <w:left w:val="single" w:color="9AA3BF" w:sz="4"/>
          <w:bottom w:val="single" w:color="9AA3BF" w:sz="4"/>
          <w:right w:val="single" w:color="9AA3BF" w:sz="4"/>
          <w:insideH w:val="single" w:color="9AA3BF" w:sz="4"/>
          <w:insideV w:val="single" w:color="9AA3BF" w:sz="4"/>
        </w:tblBorders>
        <w:tblLayout w:type="fixed"/>
      </w:tblPr>
      <w:tblGrid>
        <w:gridCol w:w="1386"/>
        <w:gridCol w:w="7006"/>
        <w:gridCol w:w="7006"/>
      </w:tblGrid>
      <w:tr>
        <w:trPr>
          <w:cantSplit/>
          <w:tblHeader/>
        </w:trPr>
        <w:tc>
          <w:tcPr>
            <w:tcW w:type="dxa" w:w="1386"/>
            <w:shd w:fill="E8EBF5" w:val="clear"/>
            <w:tcMar>
              <w:top w:type="dxa" w:w="50"/>
              <w:left w:type="dxa" w:w="70"/>
              <w:bottom w:type="dxa" w:w="50"/>
              <w:right w:type="dxa" w:w="70"/>
            </w:tcMar>
            <w:vAlign w:val="center"/>
          </w:tcPr>
          <w:p>
            <w:pPr>
              <w:spacing w:after="0"/>
            </w:pPr>
            <w:r>
              <w:rPr>
                <w:b/>
                <w:bCs/>
                <w:color w:val="1B2A57"/>
                <w:sz w:val="18"/>
                <w:szCs w:val="18"/>
              </w:rPr>
              <w:t xml:space="preserve">Código</w:t>
            </w:r>
          </w:p>
        </w:tc>
        <w:tc>
          <w:tcPr>
            <w:tcW w:type="dxa" w:w="7006"/>
            <w:shd w:fill="E8EBF5" w:val="clear"/>
            <w:tcMar>
              <w:top w:type="dxa" w:w="50"/>
              <w:left w:type="dxa" w:w="70"/>
              <w:bottom w:type="dxa" w:w="50"/>
              <w:right w:type="dxa" w:w="70"/>
            </w:tcMar>
            <w:vAlign w:val="center"/>
          </w:tcPr>
          <w:p>
            <w:pPr>
              <w:spacing w:after="0"/>
            </w:pPr>
            <w:r>
              <w:rPr>
                <w:b/>
                <w:bCs/>
                <w:color w:val="1B2A57"/>
                <w:sz w:val="18"/>
                <w:szCs w:val="18"/>
              </w:rPr>
              <w:t xml:space="preserve">Al completar la Educación Primaria, el alumno o la alumna…</w:t>
            </w:r>
          </w:p>
        </w:tc>
        <w:tc>
          <w:tcPr>
            <w:tcW w:type="dxa" w:w="7006"/>
            <w:shd w:fill="E8EBF5" w:val="clear"/>
            <w:tcMar>
              <w:top w:type="dxa" w:w="50"/>
              <w:left w:type="dxa" w:w="70"/>
              <w:bottom w:type="dxa" w:w="50"/>
              <w:right w:type="dxa" w:w="70"/>
            </w:tcMar>
            <w:vAlign w:val="center"/>
          </w:tcPr>
          <w:p>
            <w:pPr>
              <w:spacing w:after="0"/>
            </w:pPr>
            <w:r>
              <w:rPr>
                <w:b/>
                <w:bCs/>
                <w:color w:val="1B2A57"/>
                <w:sz w:val="18"/>
                <w:szCs w:val="18"/>
              </w:rPr>
              <w:t xml:space="preserve">Al completar la enseñanza básica, el alumno o la alumna…</w:t>
            </w:r>
          </w:p>
        </w:tc>
      </w:tr>
      <w:tr>
        <w:trPr>
          <w:cantSplit/>
        </w:trPr>
        <w:tc>
          <w:tcPr>
            <w:tcW w:type="dxa" w:w="1386"/>
            <w:tcMar>
              <w:top w:type="dxa" w:w="50"/>
              <w:left w:type="dxa" w:w="70"/>
              <w:bottom w:type="dxa" w:w="50"/>
              <w:right w:type="dxa" w:w="70"/>
            </w:tcMar>
            <w:vAlign w:val="top"/>
          </w:tcPr>
          <w:p>
            <w:pPr>
              <w:spacing w:after="0"/>
            </w:pPr>
            <w:r>
              <w:rPr>
                <w:b/>
                <w:bCs/>
                <w:color w:val="1B2A57"/>
                <w:sz w:val="19"/>
                <w:szCs w:val="19"/>
              </w:rPr>
              <w:t xml:space="preserve">CPSAA1</w:t>
            </w:r>
          </w:p>
        </w:tc>
        <w:tc>
          <w:tcPr>
            <w:tcW w:type="dxa" w:w="7006"/>
            <w:tcMar>
              <w:top w:type="dxa" w:w="50"/>
              <w:left w:type="dxa" w:w="70"/>
              <w:bottom w:type="dxa" w:w="50"/>
              <w:right w:type="dxa" w:w="70"/>
            </w:tcMar>
            <w:vAlign w:val="top"/>
          </w:tcPr>
          <w:p>
            <w:pPr>
              <w:spacing w:after="0"/>
            </w:pPr>
            <w:r>
              <w:rPr>
                <w:color w:val="1B2A57"/>
                <w:sz w:val="19"/>
                <w:szCs w:val="19"/>
              </w:rPr>
              <w:t xml:space="preserve">Es consciente de las propias emociones, ideas y comportamientos personales y emplea estrategias para gestionarlas en situaciones de tensión o conflicto, adaptándose a los cambios y armonizándolos para alcanzar sus propios objetivos.</w:t>
            </w:r>
          </w:p>
        </w:tc>
        <w:tc>
          <w:tcPr>
            <w:tcW w:type="dxa" w:w="7006"/>
            <w:tcMar>
              <w:top w:type="dxa" w:w="50"/>
              <w:left w:type="dxa" w:w="70"/>
              <w:bottom w:type="dxa" w:w="50"/>
              <w:right w:type="dxa" w:w="70"/>
            </w:tcMar>
            <w:vAlign w:val="top"/>
          </w:tcPr>
          <w:p>
            <w:pPr>
              <w:spacing w:after="0"/>
            </w:pPr>
            <w:r>
              <w:rPr>
                <w:color w:val="1B2A57"/>
                <w:sz w:val="19"/>
                <w:szCs w:val="19"/>
              </w:rPr>
              <w:t xml:space="preserve">Regula y expresa sus emociones, fortaleciendo el optimismo, la resiliencia, la autoeficacia y la búsqueda de propósito y motivación hacia el aprendizaje, para gestionar los retos y cambios y armonizarlos con sus propios objetivos.</w:t>
            </w:r>
          </w:p>
        </w:tc>
      </w:tr>
      <w:tr>
        <w:trPr>
          <w:cantSplit/>
        </w:trPr>
        <w:tc>
          <w:tcPr>
            <w:tcW w:type="dxa" w:w="1386"/>
            <w:tcMar>
              <w:top w:type="dxa" w:w="50"/>
              <w:left w:type="dxa" w:w="70"/>
              <w:bottom w:type="dxa" w:w="50"/>
              <w:right w:type="dxa" w:w="70"/>
            </w:tcMar>
            <w:vAlign w:val="top"/>
          </w:tcPr>
          <w:p>
            <w:pPr>
              <w:spacing w:after="0"/>
            </w:pPr>
            <w:r>
              <w:rPr>
                <w:b/>
                <w:bCs/>
                <w:color w:val="1B2A57"/>
                <w:sz w:val="19"/>
                <w:szCs w:val="19"/>
              </w:rPr>
              <w:t xml:space="preserve">CPSAA2</w:t>
            </w:r>
          </w:p>
        </w:tc>
        <w:tc>
          <w:tcPr>
            <w:tcW w:type="dxa" w:w="7006"/>
            <w:tcMar>
              <w:top w:type="dxa" w:w="50"/>
              <w:left w:type="dxa" w:w="70"/>
              <w:bottom w:type="dxa" w:w="50"/>
              <w:right w:type="dxa" w:w="70"/>
            </w:tcMar>
            <w:vAlign w:val="top"/>
          </w:tcPr>
          <w:p>
            <w:pPr>
              <w:spacing w:after="0"/>
            </w:pPr>
            <w:r>
              <w:rPr>
                <w:color w:val="1B2A57"/>
                <w:sz w:val="19"/>
                <w:szCs w:val="19"/>
              </w:rPr>
              <w:t xml:space="preserve">Conoce los riesgos más relevantes y los principales activos para la salud, adopta estilos de vida saludables para su bienestar físico y mental, y detecta y busca apoyo ante situaciones violentas o discriminatorias.</w:t>
            </w:r>
          </w:p>
        </w:tc>
        <w:tc>
          <w:tcPr>
            <w:tcW w:type="dxa" w:w="7006"/>
            <w:tcMar>
              <w:top w:type="dxa" w:w="50"/>
              <w:left w:type="dxa" w:w="70"/>
              <w:bottom w:type="dxa" w:w="50"/>
              <w:right w:type="dxa" w:w="70"/>
            </w:tcMar>
            <w:vAlign w:val="top"/>
          </w:tcPr>
          <w:p>
            <w:pPr>
              <w:spacing w:after="0"/>
            </w:pPr>
            <w:r>
              <w:rPr>
                <w:color w:val="1B2A57"/>
                <w:sz w:val="19"/>
                <w:szCs w:val="19"/>
              </w:rPr>
              <w:t xml:space="preserve">Comprende los riesgos para la salud relacionados con factores sociales, consolida estilos de vida saludable a nivel físico y mental, reconoce conductas contrarias a la convivencia y aplica estrategias para abordarlas.</w:t>
            </w:r>
          </w:p>
        </w:tc>
      </w:tr>
      <w:tr>
        <w:trPr>
          <w:cantSplit/>
        </w:trPr>
        <w:tc>
          <w:tcPr>
            <w:tcW w:type="dxa" w:w="1386"/>
            <w:tcMar>
              <w:top w:type="dxa" w:w="50"/>
              <w:left w:type="dxa" w:w="70"/>
              <w:bottom w:type="dxa" w:w="50"/>
              <w:right w:type="dxa" w:w="70"/>
            </w:tcMar>
            <w:vAlign w:val="top"/>
          </w:tcPr>
          <w:p>
            <w:pPr>
              <w:spacing w:after="0"/>
            </w:pPr>
            <w:r>
              <w:rPr>
                <w:b/>
                <w:bCs/>
                <w:color w:val="1B2A57"/>
                <w:sz w:val="19"/>
                <w:szCs w:val="19"/>
              </w:rPr>
              <w:t xml:space="preserve">CPSAA3</w:t>
            </w:r>
          </w:p>
        </w:tc>
        <w:tc>
          <w:tcPr>
            <w:tcW w:type="dxa" w:w="7006"/>
            <w:tcMar>
              <w:top w:type="dxa" w:w="50"/>
              <w:left w:type="dxa" w:w="70"/>
              <w:bottom w:type="dxa" w:w="50"/>
              <w:right w:type="dxa" w:w="70"/>
            </w:tcMar>
            <w:vAlign w:val="top"/>
          </w:tcPr>
          <w:p>
            <w:pPr>
              <w:spacing w:after="0"/>
            </w:pPr>
            <w:r>
              <w:rPr>
                <w:color w:val="1B2A57"/>
                <w:sz w:val="19"/>
                <w:szCs w:val="19"/>
              </w:rPr>
              <w:t xml:space="preserve">Reconoce y respeta las emociones y experiencias de las demás personas, participa activamente en el trabajo en grupo, asume las responsabilidades individuales asignadas y emplea estrategias cooperativas dirigidas a la consecución de objetivos compartidos.</w:t>
            </w:r>
          </w:p>
        </w:tc>
        <w:tc>
          <w:tcPr>
            <w:tcW w:type="dxa" w:w="7006"/>
            <w:tcMar>
              <w:top w:type="dxa" w:w="50"/>
              <w:left w:type="dxa" w:w="70"/>
              <w:bottom w:type="dxa" w:w="50"/>
              <w:right w:type="dxa" w:w="70"/>
            </w:tcMar>
            <w:vAlign w:val="top"/>
          </w:tcPr>
          <w:p>
            <w:pPr>
              <w:spacing w:after="0"/>
            </w:pPr>
            <w:r>
              <w:rPr>
                <w:color w:val="1B2A57"/>
                <w:sz w:val="19"/>
                <w:szCs w:val="19"/>
              </w:rPr>
              <w:t xml:space="preserve">Comprende proactivamente las perspectivas y las experiencias de las demás personas y las incorpora a su aprendizaje, para participar en el trabajo en grupo, distribuyendo y aceptando tareas y responsabilidades de manera equitativa y empleando estrategias cooperativas.</w:t>
            </w:r>
          </w:p>
        </w:tc>
      </w:tr>
      <w:tr>
        <w:trPr>
          <w:cantSplit/>
        </w:trPr>
        <w:tc>
          <w:tcPr>
            <w:tcW w:type="dxa" w:w="1386"/>
            <w:tcMar>
              <w:top w:type="dxa" w:w="50"/>
              <w:left w:type="dxa" w:w="70"/>
              <w:bottom w:type="dxa" w:w="50"/>
              <w:right w:type="dxa" w:w="70"/>
            </w:tcMar>
            <w:vAlign w:val="top"/>
          </w:tcPr>
          <w:p>
            <w:pPr>
              <w:spacing w:after="0"/>
            </w:pPr>
            <w:r>
              <w:rPr>
                <w:b/>
                <w:bCs/>
                <w:color w:val="1B2A57"/>
                <w:sz w:val="19"/>
                <w:szCs w:val="19"/>
              </w:rPr>
              <w:t xml:space="preserve">CPSAA4</w:t>
            </w:r>
          </w:p>
        </w:tc>
        <w:tc>
          <w:tcPr>
            <w:tcW w:type="dxa" w:w="7006"/>
            <w:tcMar>
              <w:top w:type="dxa" w:w="50"/>
              <w:left w:type="dxa" w:w="70"/>
              <w:bottom w:type="dxa" w:w="50"/>
              <w:right w:type="dxa" w:w="70"/>
            </w:tcMar>
            <w:vAlign w:val="top"/>
          </w:tcPr>
          <w:p>
            <w:pPr>
              <w:spacing w:after="0"/>
            </w:pPr>
            <w:r>
              <w:rPr>
                <w:color w:val="1B2A57"/>
                <w:sz w:val="19"/>
                <w:szCs w:val="19"/>
              </w:rPr>
              <w:t xml:space="preserve">Reconoce el valor del esfuerzo y la dedicación personal para la mejora de su aprendizaje y adopta posturas críticas en procesos de reflexión guiados.</w:t>
            </w:r>
          </w:p>
        </w:tc>
        <w:tc>
          <w:tcPr>
            <w:tcW w:type="dxa" w:w="7006"/>
            <w:tcMar>
              <w:top w:type="dxa" w:w="50"/>
              <w:left w:type="dxa" w:w="70"/>
              <w:bottom w:type="dxa" w:w="50"/>
              <w:right w:type="dxa" w:w="70"/>
            </w:tcMar>
            <w:vAlign w:val="top"/>
          </w:tcPr>
          <w:p>
            <w:pPr>
              <w:spacing w:after="0"/>
            </w:pPr>
            <w:r>
              <w:rPr>
                <w:color w:val="1B2A57"/>
                <w:sz w:val="19"/>
                <w:szCs w:val="19"/>
              </w:rPr>
              <w:t xml:space="preserve">Realiza autoevaluaciones sobre su proceso de aprendizaje, buscando fuentes fiables para validar, sustentar y contrastar la información y para obtener conclusiones relevantes.</w:t>
            </w:r>
          </w:p>
        </w:tc>
      </w:tr>
      <w:tr>
        <w:trPr>
          <w:cantSplit/>
        </w:trPr>
        <w:tc>
          <w:tcPr>
            <w:tcW w:type="dxa" w:w="1386"/>
            <w:tcMar>
              <w:top w:type="dxa" w:w="50"/>
              <w:left w:type="dxa" w:w="70"/>
              <w:bottom w:type="dxa" w:w="50"/>
              <w:right w:type="dxa" w:w="70"/>
            </w:tcMar>
            <w:vAlign w:val="top"/>
          </w:tcPr>
          <w:p>
            <w:pPr>
              <w:spacing w:after="0"/>
            </w:pPr>
            <w:r>
              <w:rPr>
                <w:b/>
                <w:bCs/>
                <w:color w:val="1B2A57"/>
                <w:sz w:val="19"/>
                <w:szCs w:val="19"/>
              </w:rPr>
              <w:t xml:space="preserve">CPSAA5</w:t>
            </w:r>
          </w:p>
        </w:tc>
        <w:tc>
          <w:tcPr>
            <w:tcW w:type="dxa" w:w="7006"/>
            <w:tcMar>
              <w:top w:type="dxa" w:w="50"/>
              <w:left w:type="dxa" w:w="70"/>
              <w:bottom w:type="dxa" w:w="50"/>
              <w:right w:type="dxa" w:w="70"/>
            </w:tcMar>
            <w:vAlign w:val="top"/>
          </w:tcPr>
          <w:p>
            <w:pPr>
              <w:spacing w:after="0"/>
            </w:pPr>
            <w:r>
              <w:rPr>
                <w:color w:val="1B2A57"/>
                <w:sz w:val="19"/>
                <w:szCs w:val="19"/>
              </w:rPr>
              <w:t xml:space="preserve">Planea objetivos a corto plazo, utiliza estrategias de aprendizaje autorregulado y participa en procesos de auto y coevaluación, reconociendo sus limitaciones y sabiendo buscar ayuda en el proceso de construcción del conocimiento.</w:t>
            </w:r>
          </w:p>
        </w:tc>
        <w:tc>
          <w:tcPr>
            <w:tcW w:type="dxa" w:w="7006"/>
            <w:tcMar>
              <w:top w:type="dxa" w:w="50"/>
              <w:left w:type="dxa" w:w="70"/>
              <w:bottom w:type="dxa" w:w="50"/>
              <w:right w:type="dxa" w:w="70"/>
            </w:tcMar>
            <w:vAlign w:val="top"/>
          </w:tcPr>
          <w:p>
            <w:pPr>
              <w:spacing w:after="0"/>
            </w:pPr>
            <w:r>
              <w:rPr>
                <w:color w:val="1B2A57"/>
                <w:sz w:val="19"/>
                <w:szCs w:val="19"/>
              </w:rPr>
              <w:t xml:space="preserve">Planea objetivos a medio plazo y desarrolla procesos metacognitivos de retroalimentación para aprender de sus errores en el proceso de construcción del conocimiento.</w:t>
            </w:r>
          </w:p>
        </w:tc>
      </w:tr>
    </w:tbl>
    <w:p>
      <w:pPr>
        <w:pStyle w:val="Heading2"/>
        <w:keepNext/>
        <w:spacing w:after="80" w:before="200"/>
      </w:pPr>
      <w:r>
        <w:rPr>
          <w:b/>
          <w:bCs/>
          <w:color w:val="1B2A57"/>
          <w:sz w:val="24"/>
          <w:szCs w:val="24"/>
        </w:rPr>
        <w:t xml:space="preserve">Competencia ciudadana (CC)</w:t>
      </w:r>
    </w:p>
    <w:p>
      <w:pPr>
        <w:spacing w:after="80"/>
      </w:pPr>
      <w:r>
        <w:rPr>
          <w:color w:val="4F5878"/>
          <w:sz w:val="17"/>
          <w:szCs w:val="17"/>
        </w:rPr>
        <w:t xml:space="preserve">Ejercer una ciudadanía responsable y participar en la vida social y cívica, con los valores democráticos, los derechos humanos y el compromiso con la sostenibilidad.</w:t>
      </w:r>
    </w:p>
    <w:tbl>
      <w:tblPr>
        <w:tblW w:type="dxa" w:w="15398"/>
        <w:tblBorders>
          <w:top w:val="single" w:color="9AA3BF" w:sz="4"/>
          <w:left w:val="single" w:color="9AA3BF" w:sz="4"/>
          <w:bottom w:val="single" w:color="9AA3BF" w:sz="4"/>
          <w:right w:val="single" w:color="9AA3BF" w:sz="4"/>
          <w:insideH w:val="single" w:color="9AA3BF" w:sz="4"/>
          <w:insideV w:val="single" w:color="9AA3BF" w:sz="4"/>
        </w:tblBorders>
        <w:tblLayout w:type="fixed"/>
      </w:tblPr>
      <w:tblGrid>
        <w:gridCol w:w="1386"/>
        <w:gridCol w:w="7006"/>
        <w:gridCol w:w="7006"/>
      </w:tblGrid>
      <w:tr>
        <w:trPr>
          <w:cantSplit/>
          <w:tblHeader/>
        </w:trPr>
        <w:tc>
          <w:tcPr>
            <w:tcW w:type="dxa" w:w="1386"/>
            <w:shd w:fill="E8EBF5" w:val="clear"/>
            <w:tcMar>
              <w:top w:type="dxa" w:w="50"/>
              <w:left w:type="dxa" w:w="70"/>
              <w:bottom w:type="dxa" w:w="50"/>
              <w:right w:type="dxa" w:w="70"/>
            </w:tcMar>
            <w:vAlign w:val="center"/>
          </w:tcPr>
          <w:p>
            <w:pPr>
              <w:spacing w:after="0"/>
            </w:pPr>
            <w:r>
              <w:rPr>
                <w:b/>
                <w:bCs/>
                <w:color w:val="1B2A57"/>
                <w:sz w:val="18"/>
                <w:szCs w:val="18"/>
              </w:rPr>
              <w:t xml:space="preserve">Código</w:t>
            </w:r>
          </w:p>
        </w:tc>
        <w:tc>
          <w:tcPr>
            <w:tcW w:type="dxa" w:w="7006"/>
            <w:shd w:fill="E8EBF5" w:val="clear"/>
            <w:tcMar>
              <w:top w:type="dxa" w:w="50"/>
              <w:left w:type="dxa" w:w="70"/>
              <w:bottom w:type="dxa" w:w="50"/>
              <w:right w:type="dxa" w:w="70"/>
            </w:tcMar>
            <w:vAlign w:val="center"/>
          </w:tcPr>
          <w:p>
            <w:pPr>
              <w:spacing w:after="0"/>
            </w:pPr>
            <w:r>
              <w:rPr>
                <w:b/>
                <w:bCs/>
                <w:color w:val="1B2A57"/>
                <w:sz w:val="18"/>
                <w:szCs w:val="18"/>
              </w:rPr>
              <w:t xml:space="preserve">Al completar la Educación Primaria, el alumno o la alumna…</w:t>
            </w:r>
          </w:p>
        </w:tc>
        <w:tc>
          <w:tcPr>
            <w:tcW w:type="dxa" w:w="7006"/>
            <w:shd w:fill="E8EBF5" w:val="clear"/>
            <w:tcMar>
              <w:top w:type="dxa" w:w="50"/>
              <w:left w:type="dxa" w:w="70"/>
              <w:bottom w:type="dxa" w:w="50"/>
              <w:right w:type="dxa" w:w="70"/>
            </w:tcMar>
            <w:vAlign w:val="center"/>
          </w:tcPr>
          <w:p>
            <w:pPr>
              <w:spacing w:after="0"/>
            </w:pPr>
            <w:r>
              <w:rPr>
                <w:b/>
                <w:bCs/>
                <w:color w:val="1B2A57"/>
                <w:sz w:val="18"/>
                <w:szCs w:val="18"/>
              </w:rPr>
              <w:t xml:space="preserve">Al completar la enseñanza básica, el alumno o la alumna…</w:t>
            </w:r>
          </w:p>
        </w:tc>
      </w:tr>
      <w:tr>
        <w:trPr>
          <w:cantSplit/>
        </w:trPr>
        <w:tc>
          <w:tcPr>
            <w:tcW w:type="dxa" w:w="1386"/>
            <w:tcMar>
              <w:top w:type="dxa" w:w="50"/>
              <w:left w:type="dxa" w:w="70"/>
              <w:bottom w:type="dxa" w:w="50"/>
              <w:right w:type="dxa" w:w="70"/>
            </w:tcMar>
            <w:vAlign w:val="top"/>
          </w:tcPr>
          <w:p>
            <w:pPr>
              <w:spacing w:after="0"/>
            </w:pPr>
            <w:r>
              <w:rPr>
                <w:b/>
                <w:bCs/>
                <w:color w:val="1B2A57"/>
                <w:sz w:val="19"/>
                <w:szCs w:val="19"/>
              </w:rPr>
              <w:t xml:space="preserve">CC1</w:t>
            </w:r>
          </w:p>
        </w:tc>
        <w:tc>
          <w:tcPr>
            <w:tcW w:type="dxa" w:w="7006"/>
            <w:tcMar>
              <w:top w:type="dxa" w:w="50"/>
              <w:left w:type="dxa" w:w="70"/>
              <w:bottom w:type="dxa" w:w="50"/>
              <w:right w:type="dxa" w:w="70"/>
            </w:tcMar>
            <w:vAlign w:val="top"/>
          </w:tcPr>
          <w:p>
            <w:pPr>
              <w:spacing w:after="0"/>
            </w:pPr>
            <w:r>
              <w:rPr>
                <w:color w:val="1B2A57"/>
                <w:sz w:val="19"/>
                <w:szCs w:val="19"/>
              </w:rPr>
              <w:t xml:space="preserve">Entiende los procesos históricos y sociales más relevantes relativos a su propia identidad y cultura, reflexiona sobre las normas de convivencia, y las aplica de manera constructiva, dialogante e inclusiva en cualquier contexto.</w:t>
            </w:r>
          </w:p>
        </w:tc>
        <w:tc>
          <w:tcPr>
            <w:tcW w:type="dxa" w:w="7006"/>
            <w:tcMar>
              <w:top w:type="dxa" w:w="50"/>
              <w:left w:type="dxa" w:w="70"/>
              <w:bottom w:type="dxa" w:w="50"/>
              <w:right w:type="dxa" w:w="70"/>
            </w:tcMar>
            <w:vAlign w:val="top"/>
          </w:tcPr>
          <w:p>
            <w:pPr>
              <w:spacing w:after="0"/>
            </w:pPr>
            <w:r>
              <w:rPr>
                <w:color w:val="1B2A57"/>
                <w:sz w:val="19"/>
                <w:szCs w:val="19"/>
              </w:rPr>
              <w:t xml:space="preserve">Analiza y comprende ideas relativas a la dimensión social y ciudadana de su propia identidad, así como a los hechos culturales, históricos y normativos que la determinan, demostrando respeto por las normas, empatía, equidad y espíritu constructivo en la interacción con los demás en cualquier contexto.</w:t>
            </w:r>
          </w:p>
        </w:tc>
      </w:tr>
      <w:tr>
        <w:trPr>
          <w:cantSplit/>
        </w:trPr>
        <w:tc>
          <w:tcPr>
            <w:tcW w:type="dxa" w:w="1386"/>
            <w:tcMar>
              <w:top w:type="dxa" w:w="50"/>
              <w:left w:type="dxa" w:w="70"/>
              <w:bottom w:type="dxa" w:w="50"/>
              <w:right w:type="dxa" w:w="70"/>
            </w:tcMar>
            <w:vAlign w:val="top"/>
          </w:tcPr>
          <w:p>
            <w:pPr>
              <w:spacing w:after="0"/>
            </w:pPr>
            <w:r>
              <w:rPr>
                <w:b/>
                <w:bCs/>
                <w:color w:val="1B2A57"/>
                <w:sz w:val="19"/>
                <w:szCs w:val="19"/>
              </w:rPr>
              <w:t xml:space="preserve">CC2</w:t>
            </w:r>
          </w:p>
        </w:tc>
        <w:tc>
          <w:tcPr>
            <w:tcW w:type="dxa" w:w="7006"/>
            <w:tcMar>
              <w:top w:type="dxa" w:w="50"/>
              <w:left w:type="dxa" w:w="70"/>
              <w:bottom w:type="dxa" w:w="50"/>
              <w:right w:type="dxa" w:w="70"/>
            </w:tcMar>
            <w:vAlign w:val="top"/>
          </w:tcPr>
          <w:p>
            <w:pPr>
              <w:spacing w:after="0"/>
            </w:pPr>
            <w:r>
              <w:rPr>
                <w:color w:val="1B2A57"/>
                <w:sz w:val="19"/>
                <w:szCs w:val="19"/>
              </w:rPr>
              <w:t xml:space="preserve">Participa en actividades comunitarias, en la toma de decisiones y en la resolución de los conflictos de forma dialogada y respetuosa con los procedimientos democráticos, los principios y valores de la Unión Europea y la Constitución española, los derechos humanos y de la infancia, el valor de la diversidad, y el logro de la igualdad de género, la cohesión social y los Objetivos de Desarrollo Sostenible.</w:t>
            </w:r>
          </w:p>
        </w:tc>
        <w:tc>
          <w:tcPr>
            <w:tcW w:type="dxa" w:w="7006"/>
            <w:tcMar>
              <w:top w:type="dxa" w:w="50"/>
              <w:left w:type="dxa" w:w="70"/>
              <w:bottom w:type="dxa" w:w="50"/>
              <w:right w:type="dxa" w:w="70"/>
            </w:tcMar>
            <w:vAlign w:val="top"/>
          </w:tcPr>
          <w:p>
            <w:pPr>
              <w:spacing w:after="0"/>
            </w:pPr>
            <w:r>
              <w:rPr>
                <w:color w:val="1B2A57"/>
                <w:sz w:val="19"/>
                <w:szCs w:val="19"/>
              </w:rPr>
              <w:t xml:space="preserve">Analiza y asume fundadamente los principios y valores que emanan del proceso de integración europea, la Constitución española y los derechos humanos y de la infancia, participando en actividades comunitarias, como la toma de decisiones o la resolución de conflictos, con actitud democrática, respeto por la diversidad, y compromiso con la igualdad de género, la cohesión social, el desarrollo sostenible y el logro de la ciudadanía mundial.</w:t>
            </w:r>
          </w:p>
        </w:tc>
      </w:tr>
      <w:tr>
        <w:trPr>
          <w:cantSplit/>
        </w:trPr>
        <w:tc>
          <w:tcPr>
            <w:tcW w:type="dxa" w:w="1386"/>
            <w:tcMar>
              <w:top w:type="dxa" w:w="50"/>
              <w:left w:type="dxa" w:w="70"/>
              <w:bottom w:type="dxa" w:w="50"/>
              <w:right w:type="dxa" w:w="70"/>
            </w:tcMar>
            <w:vAlign w:val="top"/>
          </w:tcPr>
          <w:p>
            <w:pPr>
              <w:spacing w:after="0"/>
            </w:pPr>
            <w:r>
              <w:rPr>
                <w:b/>
                <w:bCs/>
                <w:color w:val="1B2A57"/>
                <w:sz w:val="19"/>
                <w:szCs w:val="19"/>
              </w:rPr>
              <w:t xml:space="preserve">CC3</w:t>
            </w:r>
          </w:p>
        </w:tc>
        <w:tc>
          <w:tcPr>
            <w:tcW w:type="dxa" w:w="7006"/>
            <w:tcMar>
              <w:top w:type="dxa" w:w="50"/>
              <w:left w:type="dxa" w:w="70"/>
              <w:bottom w:type="dxa" w:w="50"/>
              <w:right w:type="dxa" w:w="70"/>
            </w:tcMar>
            <w:vAlign w:val="top"/>
          </w:tcPr>
          <w:p>
            <w:pPr>
              <w:spacing w:after="0"/>
            </w:pPr>
            <w:r>
              <w:rPr>
                <w:color w:val="1B2A57"/>
                <w:sz w:val="19"/>
                <w:szCs w:val="19"/>
              </w:rPr>
              <w:t xml:space="preserve">Reflexiona y dialoga sobre valores y problemas éticos de actualidad, comprendiendo la necesidad de respetar diferentes culturas y creencias, de cuidar el entorno, de rechazar prejuicios y estereotipos, y de oponerse a cualquier forma de discriminación o violencia.</w:t>
            </w:r>
          </w:p>
        </w:tc>
        <w:tc>
          <w:tcPr>
            <w:tcW w:type="dxa" w:w="7006"/>
            <w:tcMar>
              <w:top w:type="dxa" w:w="50"/>
              <w:left w:type="dxa" w:w="70"/>
              <w:bottom w:type="dxa" w:w="50"/>
              <w:right w:type="dxa" w:w="70"/>
            </w:tcMar>
            <w:vAlign w:val="top"/>
          </w:tcPr>
          <w:p>
            <w:pPr>
              <w:spacing w:after="0"/>
            </w:pPr>
            <w:r>
              <w:rPr>
                <w:color w:val="1B2A57"/>
                <w:sz w:val="19"/>
                <w:szCs w:val="19"/>
              </w:rPr>
              <w:t xml:space="preserve">Comprende y analiza problemas éticos fundamentales y de actualidad, considerando críticamente los valores propios y ajenos, y desarrollando juicios propios para afrontar la controversia moral con actitud dialogante, argumentativa, respetuosa y opuesta a cualquier tipo de discriminación o violencia.</w:t>
            </w:r>
          </w:p>
        </w:tc>
      </w:tr>
      <w:tr>
        <w:trPr>
          <w:cantSplit/>
        </w:trPr>
        <w:tc>
          <w:tcPr>
            <w:tcW w:type="dxa" w:w="1386"/>
            <w:tcMar>
              <w:top w:type="dxa" w:w="50"/>
              <w:left w:type="dxa" w:w="70"/>
              <w:bottom w:type="dxa" w:w="50"/>
              <w:right w:type="dxa" w:w="70"/>
            </w:tcMar>
            <w:vAlign w:val="top"/>
          </w:tcPr>
          <w:p>
            <w:pPr>
              <w:spacing w:after="0"/>
            </w:pPr>
            <w:r>
              <w:rPr>
                <w:b/>
                <w:bCs/>
                <w:color w:val="1B2A57"/>
                <w:sz w:val="19"/>
                <w:szCs w:val="19"/>
              </w:rPr>
              <w:t xml:space="preserve">CC4</w:t>
            </w:r>
          </w:p>
        </w:tc>
        <w:tc>
          <w:tcPr>
            <w:tcW w:type="dxa" w:w="7006"/>
            <w:tcMar>
              <w:top w:type="dxa" w:w="50"/>
              <w:left w:type="dxa" w:w="70"/>
              <w:bottom w:type="dxa" w:w="50"/>
              <w:right w:type="dxa" w:w="70"/>
            </w:tcMar>
            <w:vAlign w:val="top"/>
          </w:tcPr>
          <w:p>
            <w:pPr>
              <w:spacing w:after="0"/>
            </w:pPr>
            <w:r>
              <w:rPr>
                <w:color w:val="1B2A57"/>
                <w:sz w:val="19"/>
                <w:szCs w:val="19"/>
              </w:rPr>
              <w:t xml:space="preserve">Comprende las relaciones sistémicas entre las acciones humanas y el entorno, y se inicia en la adopción de estilos de vida sostenibles, para contribuir a la conservación de la biodiversidad desde una perspectiva tanto local como global.</w:t>
            </w:r>
          </w:p>
        </w:tc>
        <w:tc>
          <w:tcPr>
            <w:tcW w:type="dxa" w:w="7006"/>
            <w:tcMar>
              <w:top w:type="dxa" w:w="50"/>
              <w:left w:type="dxa" w:w="70"/>
              <w:bottom w:type="dxa" w:w="50"/>
              <w:right w:type="dxa" w:w="70"/>
            </w:tcMar>
            <w:vAlign w:val="top"/>
          </w:tcPr>
          <w:p>
            <w:pPr>
              <w:spacing w:after="0"/>
            </w:pPr>
            <w:r>
              <w:rPr>
                <w:color w:val="1B2A57"/>
                <w:sz w:val="19"/>
                <w:szCs w:val="19"/>
              </w:rPr>
              <w:t xml:space="preserve">Comprende las relaciones sistémicas de interdependencia, ecodependencia e interconexión entre actuaciones locales y globales, y adopta, de forma consciente y motivada, un estilo de vida sostenible y ecosocialmente responsable.</w:t>
            </w:r>
          </w:p>
        </w:tc>
      </w:tr>
    </w:tbl>
    <w:p>
      <w:pPr>
        <w:pStyle w:val="Heading2"/>
        <w:keepNext/>
        <w:spacing w:after="80" w:before="200"/>
      </w:pPr>
      <w:r>
        <w:rPr>
          <w:b/>
          <w:bCs/>
          <w:color w:val="1B2A57"/>
          <w:sz w:val="24"/>
          <w:szCs w:val="24"/>
        </w:rPr>
        <w:t xml:space="preserve">Competencia emprendedora (CE)</w:t>
      </w:r>
    </w:p>
    <w:p>
      <w:pPr>
        <w:spacing w:after="80"/>
      </w:pPr>
      <w:r>
        <w:rPr>
          <w:color w:val="4F5878"/>
          <w:sz w:val="17"/>
          <w:szCs w:val="17"/>
        </w:rPr>
        <w:t xml:space="preserve">Detectar necesidades y oportunidades, imaginar ideas y llevarlas a cabo en proyectos que aporten valor a otras personas, con creatividad y sentido ético.</w:t>
      </w:r>
    </w:p>
    <w:tbl>
      <w:tblPr>
        <w:tblW w:type="dxa" w:w="15398"/>
        <w:tblBorders>
          <w:top w:val="single" w:color="9AA3BF" w:sz="4"/>
          <w:left w:val="single" w:color="9AA3BF" w:sz="4"/>
          <w:bottom w:val="single" w:color="9AA3BF" w:sz="4"/>
          <w:right w:val="single" w:color="9AA3BF" w:sz="4"/>
          <w:insideH w:val="single" w:color="9AA3BF" w:sz="4"/>
          <w:insideV w:val="single" w:color="9AA3BF" w:sz="4"/>
        </w:tblBorders>
        <w:tblLayout w:type="fixed"/>
      </w:tblPr>
      <w:tblGrid>
        <w:gridCol w:w="1386"/>
        <w:gridCol w:w="7006"/>
        <w:gridCol w:w="7006"/>
      </w:tblGrid>
      <w:tr>
        <w:trPr>
          <w:cantSplit/>
          <w:tblHeader/>
        </w:trPr>
        <w:tc>
          <w:tcPr>
            <w:tcW w:type="dxa" w:w="1386"/>
            <w:shd w:fill="E8EBF5" w:val="clear"/>
            <w:tcMar>
              <w:top w:type="dxa" w:w="50"/>
              <w:left w:type="dxa" w:w="70"/>
              <w:bottom w:type="dxa" w:w="50"/>
              <w:right w:type="dxa" w:w="70"/>
            </w:tcMar>
            <w:vAlign w:val="center"/>
          </w:tcPr>
          <w:p>
            <w:pPr>
              <w:spacing w:after="0"/>
            </w:pPr>
            <w:r>
              <w:rPr>
                <w:b/>
                <w:bCs/>
                <w:color w:val="1B2A57"/>
                <w:sz w:val="18"/>
                <w:szCs w:val="18"/>
              </w:rPr>
              <w:t xml:space="preserve">Código</w:t>
            </w:r>
          </w:p>
        </w:tc>
        <w:tc>
          <w:tcPr>
            <w:tcW w:type="dxa" w:w="7006"/>
            <w:shd w:fill="E8EBF5" w:val="clear"/>
            <w:tcMar>
              <w:top w:type="dxa" w:w="50"/>
              <w:left w:type="dxa" w:w="70"/>
              <w:bottom w:type="dxa" w:w="50"/>
              <w:right w:type="dxa" w:w="70"/>
            </w:tcMar>
            <w:vAlign w:val="center"/>
          </w:tcPr>
          <w:p>
            <w:pPr>
              <w:spacing w:after="0"/>
            </w:pPr>
            <w:r>
              <w:rPr>
                <w:b/>
                <w:bCs/>
                <w:color w:val="1B2A57"/>
                <w:sz w:val="18"/>
                <w:szCs w:val="18"/>
              </w:rPr>
              <w:t xml:space="preserve">Al completar la Educación Primaria, el alumno o la alumna…</w:t>
            </w:r>
          </w:p>
        </w:tc>
        <w:tc>
          <w:tcPr>
            <w:tcW w:type="dxa" w:w="7006"/>
            <w:shd w:fill="E8EBF5" w:val="clear"/>
            <w:tcMar>
              <w:top w:type="dxa" w:w="50"/>
              <w:left w:type="dxa" w:w="70"/>
              <w:bottom w:type="dxa" w:w="50"/>
              <w:right w:type="dxa" w:w="70"/>
            </w:tcMar>
            <w:vAlign w:val="center"/>
          </w:tcPr>
          <w:p>
            <w:pPr>
              <w:spacing w:after="0"/>
            </w:pPr>
            <w:r>
              <w:rPr>
                <w:b/>
                <w:bCs/>
                <w:color w:val="1B2A57"/>
                <w:sz w:val="18"/>
                <w:szCs w:val="18"/>
              </w:rPr>
              <w:t xml:space="preserve">Al completar la enseñanza básica, el alumno o la alumna…</w:t>
            </w:r>
          </w:p>
        </w:tc>
      </w:tr>
      <w:tr>
        <w:trPr>
          <w:cantSplit/>
        </w:trPr>
        <w:tc>
          <w:tcPr>
            <w:tcW w:type="dxa" w:w="1386"/>
            <w:tcMar>
              <w:top w:type="dxa" w:w="50"/>
              <w:left w:type="dxa" w:w="70"/>
              <w:bottom w:type="dxa" w:w="50"/>
              <w:right w:type="dxa" w:w="70"/>
            </w:tcMar>
            <w:vAlign w:val="top"/>
          </w:tcPr>
          <w:p>
            <w:pPr>
              <w:spacing w:after="0"/>
            </w:pPr>
            <w:r>
              <w:rPr>
                <w:b/>
                <w:bCs/>
                <w:color w:val="1B2A57"/>
                <w:sz w:val="19"/>
                <w:szCs w:val="19"/>
              </w:rPr>
              <w:t xml:space="preserve">CE1</w:t>
            </w:r>
          </w:p>
        </w:tc>
        <w:tc>
          <w:tcPr>
            <w:tcW w:type="dxa" w:w="7006"/>
            <w:tcMar>
              <w:top w:type="dxa" w:w="50"/>
              <w:left w:type="dxa" w:w="70"/>
              <w:bottom w:type="dxa" w:w="50"/>
              <w:right w:type="dxa" w:w="70"/>
            </w:tcMar>
            <w:vAlign w:val="top"/>
          </w:tcPr>
          <w:p>
            <w:pPr>
              <w:spacing w:after="0"/>
            </w:pPr>
            <w:r>
              <w:rPr>
                <w:color w:val="1B2A57"/>
                <w:sz w:val="19"/>
                <w:szCs w:val="19"/>
              </w:rPr>
              <w:t xml:space="preserve">Reconoce necesidades y retos que afrontar y elabora ideas originales, utilizando destrezas creativas y tomando conciencia de las consecuencias y efectos que las ideas pudieran generar en el entorno, para proponer soluciones valiosas que respondan a las necesidades detectadas.</w:t>
            </w:r>
          </w:p>
        </w:tc>
        <w:tc>
          <w:tcPr>
            <w:tcW w:type="dxa" w:w="7006"/>
            <w:tcMar>
              <w:top w:type="dxa" w:w="50"/>
              <w:left w:type="dxa" w:w="70"/>
              <w:bottom w:type="dxa" w:w="50"/>
              <w:right w:type="dxa" w:w="70"/>
            </w:tcMar>
            <w:vAlign w:val="top"/>
          </w:tcPr>
          <w:p>
            <w:pPr>
              <w:spacing w:after="0"/>
            </w:pPr>
            <w:r>
              <w:rPr>
                <w:color w:val="1B2A57"/>
                <w:sz w:val="19"/>
                <w:szCs w:val="19"/>
              </w:rPr>
              <w:t xml:space="preserve">Analiza necesidades y oportunidades y afronta retos con sentido crítico, haciendo balance de su sostenibilidad, valorando el impacto que puedan suponer en el entorno, para presentar ideas y soluciones innovadoras, éticas y sostenibles, dirigidas a crear valor en el ámbito personal, social, educativo y profesional.</w:t>
            </w:r>
          </w:p>
        </w:tc>
      </w:tr>
      <w:tr>
        <w:trPr>
          <w:cantSplit/>
        </w:trPr>
        <w:tc>
          <w:tcPr>
            <w:tcW w:type="dxa" w:w="1386"/>
            <w:tcMar>
              <w:top w:type="dxa" w:w="50"/>
              <w:left w:type="dxa" w:w="70"/>
              <w:bottom w:type="dxa" w:w="50"/>
              <w:right w:type="dxa" w:w="70"/>
            </w:tcMar>
            <w:vAlign w:val="top"/>
          </w:tcPr>
          <w:p>
            <w:pPr>
              <w:spacing w:after="0"/>
            </w:pPr>
            <w:r>
              <w:rPr>
                <w:b/>
                <w:bCs/>
                <w:color w:val="1B2A57"/>
                <w:sz w:val="19"/>
                <w:szCs w:val="19"/>
              </w:rPr>
              <w:t xml:space="preserve">CE2</w:t>
            </w:r>
          </w:p>
        </w:tc>
        <w:tc>
          <w:tcPr>
            <w:tcW w:type="dxa" w:w="7006"/>
            <w:tcMar>
              <w:top w:type="dxa" w:w="50"/>
              <w:left w:type="dxa" w:w="70"/>
              <w:bottom w:type="dxa" w:w="50"/>
              <w:right w:type="dxa" w:w="70"/>
            </w:tcMar>
            <w:vAlign w:val="top"/>
          </w:tcPr>
          <w:p>
            <w:pPr>
              <w:spacing w:after="0"/>
            </w:pPr>
            <w:r>
              <w:rPr>
                <w:color w:val="1B2A57"/>
                <w:sz w:val="19"/>
                <w:szCs w:val="19"/>
              </w:rPr>
              <w:t xml:space="preserve">Identifica fortalezas y debilidades propias utilizando estrategias de autoconocimiento y se inicia en el conocimiento de elementos económicos y financieros básicos, aplicándolos a situaciones y problemas de la vida cotidiana, para detectar aquellos recursos que puedan llevar las ideas originales y valiosas a la acción.</w:t>
            </w:r>
          </w:p>
        </w:tc>
        <w:tc>
          <w:tcPr>
            <w:tcW w:type="dxa" w:w="7006"/>
            <w:tcMar>
              <w:top w:type="dxa" w:w="50"/>
              <w:left w:type="dxa" w:w="70"/>
              <w:bottom w:type="dxa" w:w="50"/>
              <w:right w:type="dxa" w:w="70"/>
            </w:tcMar>
            <w:vAlign w:val="top"/>
          </w:tcPr>
          <w:p>
            <w:pPr>
              <w:spacing w:after="0"/>
            </w:pPr>
            <w:r>
              <w:rPr>
                <w:color w:val="1B2A57"/>
                <w:sz w:val="19"/>
                <w:szCs w:val="19"/>
              </w:rPr>
              <w:t xml:space="preserve">Evalúa las fortalezas y debilidades propias, haciendo uso de estrategias de autoconocimiento y autoeficacia, y comprende los elementos fundamentales de la economía y las finanzas, aplicando conocimientos económicos y financieros a actividades y situaciones concretas, utilizando destrezas que favorezcan el trabajo colaborativo y en equipo, para reunir y optimizar los recursos necesarios que lleven a la acción una experiencia emprendedora que genere valor.</w:t>
            </w:r>
          </w:p>
        </w:tc>
      </w:tr>
      <w:tr>
        <w:trPr>
          <w:cantSplit/>
        </w:trPr>
        <w:tc>
          <w:tcPr>
            <w:tcW w:type="dxa" w:w="1386"/>
            <w:tcMar>
              <w:top w:type="dxa" w:w="50"/>
              <w:left w:type="dxa" w:w="70"/>
              <w:bottom w:type="dxa" w:w="50"/>
              <w:right w:type="dxa" w:w="70"/>
            </w:tcMar>
            <w:vAlign w:val="top"/>
          </w:tcPr>
          <w:p>
            <w:pPr>
              <w:spacing w:after="0"/>
            </w:pPr>
            <w:r>
              <w:rPr>
                <w:b/>
                <w:bCs/>
                <w:color w:val="1B2A57"/>
                <w:sz w:val="19"/>
                <w:szCs w:val="19"/>
              </w:rPr>
              <w:t xml:space="preserve">CE3</w:t>
            </w:r>
          </w:p>
        </w:tc>
        <w:tc>
          <w:tcPr>
            <w:tcW w:type="dxa" w:w="7006"/>
            <w:tcMar>
              <w:top w:type="dxa" w:w="50"/>
              <w:left w:type="dxa" w:w="70"/>
              <w:bottom w:type="dxa" w:w="50"/>
              <w:right w:type="dxa" w:w="70"/>
            </w:tcMar>
            <w:vAlign w:val="top"/>
          </w:tcPr>
          <w:p>
            <w:pPr>
              <w:spacing w:after="0"/>
            </w:pPr>
            <w:r>
              <w:rPr>
                <w:color w:val="1B2A57"/>
                <w:sz w:val="19"/>
                <w:szCs w:val="19"/>
              </w:rPr>
              <w:t xml:space="preserve">Crea ideas y soluciones originales, planifica tareas, coopera con otros en equipo, valorando el proceso realizado y el resultado obtenido, para llevar a cabo una iniciativa emprendedora, considerando la experiencia como una oportunidad para aprender.</w:t>
            </w:r>
          </w:p>
        </w:tc>
        <w:tc>
          <w:tcPr>
            <w:tcW w:type="dxa" w:w="7006"/>
            <w:tcMar>
              <w:top w:type="dxa" w:w="50"/>
              <w:left w:type="dxa" w:w="70"/>
              <w:bottom w:type="dxa" w:w="50"/>
              <w:right w:type="dxa" w:w="70"/>
            </w:tcMar>
            <w:vAlign w:val="top"/>
          </w:tcPr>
          <w:p>
            <w:pPr>
              <w:spacing w:after="0"/>
            </w:pPr>
            <w:r>
              <w:rPr>
                <w:color w:val="1B2A57"/>
                <w:sz w:val="19"/>
                <w:szCs w:val="19"/>
              </w:rPr>
              <w:t xml:space="preserve">Desarrolla el proceso de creación de ideas y soluciones valiosas y toma decisiones, de manera razonada, utilizando estrategias ágiles de planificación y gestión, y reflexiona sobre el proceso realizado y el resultado obtenido, para llevar a término el proceso de creación de prototipos innovadores y de valor, considerando la experiencia como una oportunidad para aprender.</w:t>
            </w:r>
          </w:p>
        </w:tc>
      </w:tr>
    </w:tbl>
    <w:p>
      <w:pPr>
        <w:pStyle w:val="Heading2"/>
        <w:keepNext/>
        <w:spacing w:after="80" w:before="200"/>
      </w:pPr>
      <w:r>
        <w:rPr>
          <w:b/>
          <w:bCs/>
          <w:color w:val="1B2A57"/>
          <w:sz w:val="24"/>
          <w:szCs w:val="24"/>
        </w:rPr>
        <w:t xml:space="preserve">Competencia en conciencia y expresión culturales (CCEC)</w:t>
      </w:r>
    </w:p>
    <w:p>
      <w:pPr>
        <w:spacing w:after="80"/>
      </w:pPr>
      <w:r>
        <w:rPr>
          <w:color w:val="4F5878"/>
          <w:sz w:val="17"/>
          <w:szCs w:val="17"/>
        </w:rPr>
        <w:t xml:space="preserve">Comprender y respetar cómo se expresan ideas y emociones en las distintas culturas y artes, conocer el patrimonio y expresarse con creatividad.</w:t>
      </w:r>
    </w:p>
    <w:tbl>
      <w:tblPr>
        <w:tblW w:type="dxa" w:w="15398"/>
        <w:tblBorders>
          <w:top w:val="single" w:color="9AA3BF" w:sz="4"/>
          <w:left w:val="single" w:color="9AA3BF" w:sz="4"/>
          <w:bottom w:val="single" w:color="9AA3BF" w:sz="4"/>
          <w:right w:val="single" w:color="9AA3BF" w:sz="4"/>
          <w:insideH w:val="single" w:color="9AA3BF" w:sz="4"/>
          <w:insideV w:val="single" w:color="9AA3BF" w:sz="4"/>
        </w:tblBorders>
        <w:tblLayout w:type="fixed"/>
      </w:tblPr>
      <w:tblGrid>
        <w:gridCol w:w="1386"/>
        <w:gridCol w:w="7006"/>
        <w:gridCol w:w="7006"/>
      </w:tblGrid>
      <w:tr>
        <w:trPr>
          <w:cantSplit/>
          <w:tblHeader/>
        </w:trPr>
        <w:tc>
          <w:tcPr>
            <w:tcW w:type="dxa" w:w="1386"/>
            <w:shd w:fill="E8EBF5" w:val="clear"/>
            <w:tcMar>
              <w:top w:type="dxa" w:w="50"/>
              <w:left w:type="dxa" w:w="70"/>
              <w:bottom w:type="dxa" w:w="50"/>
              <w:right w:type="dxa" w:w="70"/>
            </w:tcMar>
            <w:vAlign w:val="center"/>
          </w:tcPr>
          <w:p>
            <w:pPr>
              <w:spacing w:after="0"/>
            </w:pPr>
            <w:r>
              <w:rPr>
                <w:b/>
                <w:bCs/>
                <w:color w:val="1B2A57"/>
                <w:sz w:val="18"/>
                <w:szCs w:val="18"/>
              </w:rPr>
              <w:t xml:space="preserve">Código</w:t>
            </w:r>
          </w:p>
        </w:tc>
        <w:tc>
          <w:tcPr>
            <w:tcW w:type="dxa" w:w="7006"/>
            <w:shd w:fill="E8EBF5" w:val="clear"/>
            <w:tcMar>
              <w:top w:type="dxa" w:w="50"/>
              <w:left w:type="dxa" w:w="70"/>
              <w:bottom w:type="dxa" w:w="50"/>
              <w:right w:type="dxa" w:w="70"/>
            </w:tcMar>
            <w:vAlign w:val="center"/>
          </w:tcPr>
          <w:p>
            <w:pPr>
              <w:spacing w:after="0"/>
            </w:pPr>
            <w:r>
              <w:rPr>
                <w:b/>
                <w:bCs/>
                <w:color w:val="1B2A57"/>
                <w:sz w:val="18"/>
                <w:szCs w:val="18"/>
              </w:rPr>
              <w:t xml:space="preserve">Al completar la Educación Primaria, el alumno o la alumna…</w:t>
            </w:r>
          </w:p>
        </w:tc>
        <w:tc>
          <w:tcPr>
            <w:tcW w:type="dxa" w:w="7006"/>
            <w:shd w:fill="E8EBF5" w:val="clear"/>
            <w:tcMar>
              <w:top w:type="dxa" w:w="50"/>
              <w:left w:type="dxa" w:w="70"/>
              <w:bottom w:type="dxa" w:w="50"/>
              <w:right w:type="dxa" w:w="70"/>
            </w:tcMar>
            <w:vAlign w:val="center"/>
          </w:tcPr>
          <w:p>
            <w:pPr>
              <w:spacing w:after="0"/>
            </w:pPr>
            <w:r>
              <w:rPr>
                <w:b/>
                <w:bCs/>
                <w:color w:val="1B2A57"/>
                <w:sz w:val="18"/>
                <w:szCs w:val="18"/>
              </w:rPr>
              <w:t xml:space="preserve">Al completar la enseñanza básica, el alumno o la alumna…</w:t>
            </w:r>
          </w:p>
        </w:tc>
      </w:tr>
      <w:tr>
        <w:trPr>
          <w:cantSplit/>
        </w:trPr>
        <w:tc>
          <w:tcPr>
            <w:tcW w:type="dxa" w:w="1386"/>
            <w:tcMar>
              <w:top w:type="dxa" w:w="50"/>
              <w:left w:type="dxa" w:w="70"/>
              <w:bottom w:type="dxa" w:w="50"/>
              <w:right w:type="dxa" w:w="70"/>
            </w:tcMar>
            <w:vAlign w:val="top"/>
          </w:tcPr>
          <w:p>
            <w:pPr>
              <w:spacing w:after="0"/>
            </w:pPr>
            <w:r>
              <w:rPr>
                <w:b/>
                <w:bCs/>
                <w:color w:val="1B2A57"/>
                <w:sz w:val="19"/>
                <w:szCs w:val="19"/>
              </w:rPr>
              <w:t xml:space="preserve">CCEC1</w:t>
            </w:r>
          </w:p>
        </w:tc>
        <w:tc>
          <w:tcPr>
            <w:tcW w:type="dxa" w:w="7006"/>
            <w:tcMar>
              <w:top w:type="dxa" w:w="50"/>
              <w:left w:type="dxa" w:w="70"/>
              <w:bottom w:type="dxa" w:w="50"/>
              <w:right w:type="dxa" w:w="70"/>
            </w:tcMar>
            <w:vAlign w:val="top"/>
          </w:tcPr>
          <w:p>
            <w:pPr>
              <w:spacing w:after="0"/>
            </w:pPr>
            <w:r>
              <w:rPr>
                <w:color w:val="1B2A57"/>
                <w:sz w:val="19"/>
                <w:szCs w:val="19"/>
              </w:rPr>
              <w:t xml:space="preserve">Reconoce y aprecia los aspectos fundamentales del patrimonio cultural y artístico, comprendiendo las diferencias entre distintas culturas y la necesidad de respetarlas.</w:t>
            </w:r>
          </w:p>
        </w:tc>
        <w:tc>
          <w:tcPr>
            <w:tcW w:type="dxa" w:w="7006"/>
            <w:tcMar>
              <w:top w:type="dxa" w:w="50"/>
              <w:left w:type="dxa" w:w="70"/>
              <w:bottom w:type="dxa" w:w="50"/>
              <w:right w:type="dxa" w:w="70"/>
            </w:tcMar>
            <w:vAlign w:val="top"/>
          </w:tcPr>
          <w:p>
            <w:pPr>
              <w:spacing w:after="0"/>
            </w:pPr>
            <w:r>
              <w:rPr>
                <w:color w:val="1B2A57"/>
                <w:sz w:val="19"/>
                <w:szCs w:val="19"/>
              </w:rPr>
              <w:t xml:space="preserve">Conoce, aprecia críticamente y respeta el patrimonio cultural y artístico, implicándose en su conservación y valorando el enriquecimiento inherente a la diversidad cultural y artística.</w:t>
            </w:r>
          </w:p>
        </w:tc>
      </w:tr>
      <w:tr>
        <w:trPr>
          <w:cantSplit/>
        </w:trPr>
        <w:tc>
          <w:tcPr>
            <w:tcW w:type="dxa" w:w="1386"/>
            <w:tcMar>
              <w:top w:type="dxa" w:w="50"/>
              <w:left w:type="dxa" w:w="70"/>
              <w:bottom w:type="dxa" w:w="50"/>
              <w:right w:type="dxa" w:w="70"/>
            </w:tcMar>
            <w:vAlign w:val="top"/>
          </w:tcPr>
          <w:p>
            <w:pPr>
              <w:spacing w:after="0"/>
            </w:pPr>
            <w:r>
              <w:rPr>
                <w:b/>
                <w:bCs/>
                <w:color w:val="1B2A57"/>
                <w:sz w:val="19"/>
                <w:szCs w:val="19"/>
              </w:rPr>
              <w:t xml:space="preserve">CCEC2</w:t>
            </w:r>
          </w:p>
        </w:tc>
        <w:tc>
          <w:tcPr>
            <w:tcW w:type="dxa" w:w="7006"/>
            <w:tcMar>
              <w:top w:type="dxa" w:w="50"/>
              <w:left w:type="dxa" w:w="70"/>
              <w:bottom w:type="dxa" w:w="50"/>
              <w:right w:type="dxa" w:w="70"/>
            </w:tcMar>
            <w:vAlign w:val="top"/>
          </w:tcPr>
          <w:p>
            <w:pPr>
              <w:spacing w:after="0"/>
            </w:pPr>
            <w:r>
              <w:rPr>
                <w:color w:val="1B2A57"/>
                <w:sz w:val="19"/>
                <w:szCs w:val="19"/>
              </w:rPr>
              <w:t xml:space="preserve">Reconoce y se interesa por las especificidades e intencionalidades de las manifestaciones artísticas y culturales más destacadas del patrimonio, identificando los medios y soportes, así como los lenguajes y elementos técnicos que las caracterizan.</w:t>
            </w:r>
          </w:p>
        </w:tc>
        <w:tc>
          <w:tcPr>
            <w:tcW w:type="dxa" w:w="7006"/>
            <w:tcMar>
              <w:top w:type="dxa" w:w="50"/>
              <w:left w:type="dxa" w:w="70"/>
              <w:bottom w:type="dxa" w:w="50"/>
              <w:right w:type="dxa" w:w="70"/>
            </w:tcMar>
            <w:vAlign w:val="top"/>
          </w:tcPr>
          <w:p>
            <w:pPr>
              <w:spacing w:after="0"/>
            </w:pPr>
            <w:r>
              <w:rPr>
                <w:color w:val="1B2A57"/>
                <w:sz w:val="19"/>
                <w:szCs w:val="19"/>
              </w:rPr>
              <w:t xml:space="preserve">Disfruta, reconoce y analiza con autonomía las especificidades e intencionalidades de las manifestaciones artísticas y culturales más destacadas del patrimonio, distinguiendo los medios y soportes, así como los lenguajes y elementos técnicos que las caracterizan.</w:t>
            </w:r>
          </w:p>
        </w:tc>
      </w:tr>
      <w:tr>
        <w:trPr>
          <w:cantSplit/>
        </w:trPr>
        <w:tc>
          <w:tcPr>
            <w:tcW w:type="dxa" w:w="1386"/>
            <w:tcMar>
              <w:top w:type="dxa" w:w="50"/>
              <w:left w:type="dxa" w:w="70"/>
              <w:bottom w:type="dxa" w:w="50"/>
              <w:right w:type="dxa" w:w="70"/>
            </w:tcMar>
            <w:vAlign w:val="top"/>
          </w:tcPr>
          <w:p>
            <w:pPr>
              <w:spacing w:after="0"/>
            </w:pPr>
            <w:r>
              <w:rPr>
                <w:b/>
                <w:bCs/>
                <w:color w:val="1B2A57"/>
                <w:sz w:val="19"/>
                <w:szCs w:val="19"/>
              </w:rPr>
              <w:t xml:space="preserve">CCEC3</w:t>
            </w:r>
          </w:p>
        </w:tc>
        <w:tc>
          <w:tcPr>
            <w:tcW w:type="dxa" w:w="7006"/>
            <w:tcMar>
              <w:top w:type="dxa" w:w="50"/>
              <w:left w:type="dxa" w:w="70"/>
              <w:bottom w:type="dxa" w:w="50"/>
              <w:right w:type="dxa" w:w="70"/>
            </w:tcMar>
            <w:vAlign w:val="top"/>
          </w:tcPr>
          <w:p>
            <w:pPr>
              <w:spacing w:after="0"/>
            </w:pPr>
            <w:r>
              <w:rPr>
                <w:color w:val="1B2A57"/>
                <w:sz w:val="19"/>
                <w:szCs w:val="19"/>
              </w:rPr>
              <w:t xml:space="preserve">Expresa ideas, opiniones, sentimientos y emociones de forma creativa y con una actitud abierta e inclusiva, empleando distintos lenguajes artísticos y culturales, integrando su propio cuerpo, interactuando con el entorno y desarrollando sus capacidades afectivas.</w:t>
            </w:r>
          </w:p>
        </w:tc>
        <w:tc>
          <w:tcPr>
            <w:tcW w:type="dxa" w:w="7006"/>
            <w:tcMar>
              <w:top w:type="dxa" w:w="50"/>
              <w:left w:type="dxa" w:w="70"/>
              <w:bottom w:type="dxa" w:w="50"/>
              <w:right w:type="dxa" w:w="70"/>
            </w:tcMar>
            <w:vAlign w:val="top"/>
          </w:tcPr>
          <w:p>
            <w:pPr>
              <w:spacing w:after="0"/>
            </w:pPr>
            <w:r>
              <w:rPr>
                <w:color w:val="1B2A57"/>
                <w:sz w:val="19"/>
                <w:szCs w:val="19"/>
              </w:rPr>
              <w:t xml:space="preserve">Expresa ideas, opiniones, sentimientos y emociones por medio de producciones culturales y artísticas, integrando su propio cuerpo y desarrollando la autoestima, la creatividad y el sentido del lugar que ocupa en la sociedad, con una actitud empática, abierta y colaborativa.</w:t>
            </w:r>
          </w:p>
        </w:tc>
      </w:tr>
      <w:tr>
        <w:trPr>
          <w:cantSplit/>
        </w:trPr>
        <w:tc>
          <w:tcPr>
            <w:tcW w:type="dxa" w:w="1386"/>
            <w:tcMar>
              <w:top w:type="dxa" w:w="50"/>
              <w:left w:type="dxa" w:w="70"/>
              <w:bottom w:type="dxa" w:w="50"/>
              <w:right w:type="dxa" w:w="70"/>
            </w:tcMar>
            <w:vAlign w:val="top"/>
          </w:tcPr>
          <w:p>
            <w:pPr>
              <w:spacing w:after="0"/>
            </w:pPr>
            <w:r>
              <w:rPr>
                <w:b/>
                <w:bCs/>
                <w:color w:val="1B2A57"/>
                <w:sz w:val="19"/>
                <w:szCs w:val="19"/>
              </w:rPr>
              <w:t xml:space="preserve">CCEC4</w:t>
            </w:r>
          </w:p>
        </w:tc>
        <w:tc>
          <w:tcPr>
            <w:tcW w:type="dxa" w:w="7006"/>
            <w:tcMar>
              <w:top w:type="dxa" w:w="50"/>
              <w:left w:type="dxa" w:w="70"/>
              <w:bottom w:type="dxa" w:w="50"/>
              <w:right w:type="dxa" w:w="70"/>
            </w:tcMar>
            <w:vAlign w:val="top"/>
          </w:tcPr>
          <w:p>
            <w:pPr>
              <w:spacing w:after="0"/>
            </w:pPr>
            <w:r>
              <w:rPr>
                <w:color w:val="1B2A57"/>
                <w:sz w:val="19"/>
                <w:szCs w:val="19"/>
              </w:rPr>
              <w:t xml:space="preserve">Experimenta de forma creativa con diferentes medios y soportes, y diversas técnicas plásticas, visuales, audiovisuales, sonoras o corporales, para elaborar propuestas artísticas y culturales.</w:t>
            </w:r>
          </w:p>
        </w:tc>
        <w:tc>
          <w:tcPr>
            <w:tcW w:type="dxa" w:w="7006"/>
            <w:tcMar>
              <w:top w:type="dxa" w:w="50"/>
              <w:left w:type="dxa" w:w="70"/>
              <w:bottom w:type="dxa" w:w="50"/>
              <w:right w:type="dxa" w:w="70"/>
            </w:tcMar>
            <w:vAlign w:val="top"/>
          </w:tcPr>
          <w:p>
            <w:pPr>
              <w:spacing w:after="0"/>
            </w:pPr>
            <w:r>
              <w:rPr>
                <w:color w:val="1B2A57"/>
                <w:sz w:val="19"/>
                <w:szCs w:val="19"/>
              </w:rPr>
              <w:t xml:space="preserve">Conoce, selecciona y utiliza con creatividad diversos medios y soportes, así como técnicas plásticas, visuales, audiovisuales, sonoras o corporales, para la creación de productos artísticos y culturales, tanto de forma individual como colaborativa, identificando oportunidades de desarrollo personal, social y laboral, así como de emprendimiento.</w:t>
            </w:r>
          </w:p>
        </w:tc>
      </w:tr>
    </w:tbl>
    <w:p>
      <w:pPr>
        <w:spacing w:after="60"/>
      </w:pPr>
      <w:r>
        <w:rPr>
          <w:color w:val="4F5878"/>
          <w:sz w:val="16"/>
          <w:szCs w:val="16"/>
        </w:rPr>
        <w:t xml:space="preserve">Fuente: Real Decreto 157/2022 (Educación Primaria) y Real Decreto 217/2022 (ESO), anexo I, «Perfil de salida del alumnado al término de la enseñanza básica». BOE, texto consolidado consultado el 24 de octubre de 2026. Los descriptores son el texto literal de la norma; los resúmenes son de Aulapedia.</w:t>
      </w:r>
    </w:p>
    <w:p>
      <w:pPr>
        <w:spacing w:after="60"/>
      </w:pPr>
      <w:r>
        <w:rPr>
          <w:color w:val="4F5878"/>
          <w:sz w:val="16"/>
          <w:szCs w:val="16"/>
        </w:rPr>
        <w:t xml:space="preserve">Los descriptores al completar el Bachillerato están en el anexo I del Real Decreto 243/2022 y en la página web.</w:t>
      </w:r>
    </w:p>
    <w:p>
      <w:hyperlink w:history="1" r:id="rIdbmucsp0hcxoyxzmsvmof3">
        <w:r>
          <w:rPr>
            <w:rStyle w:val="Hyperlink"/>
            <w:sz w:val="16"/>
            <w:szCs w:val="16"/>
          </w:rPr>
          <w:t xml:space="preserve">https://aulapedia.com/docentes/competencias-clave/</w:t>
        </w:r>
      </w:hyperlink>
    </w:p>
    <w:p>
      <w:pPr>
        <w:spacing w:after="0"/>
      </w:pPr>
      <w:r>
        <w:rPr>
          <w:color w:val="4F5878"/>
          <w:sz w:val="16"/>
          <w:szCs w:val="16"/>
        </w:rPr>
        <w:t xml:space="preserve">Hecho con Aulapedia · aulapedia.com</w:t>
      </w:r>
    </w:p>
    <w:sectPr>
      <w:pgSz w:w="16838" w:h="11906" w:orient="landscape"/>
      <w:pgMar w:top="720" w:right="720" w:bottom="720" w:left="72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B2A57"/>
        <w:sz w:val="20"/>
        <w:szCs w:val="20"/>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bmucsp0hcxoyxzmsvmof3" Type="http://schemas.openxmlformats.org/officeDocument/2006/relationships/hyperlink" Target="https://aulapedia.com/docentes/competencias-clave/" TargetMode="Externa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Descriptores operativos de las competencias clave</dc:title>
  <dc:creator>Aulapedia</dc:creator>
  <dc:description>Perfil de salida (LOMLOE): lo que se espera al completar la Educación Primaria y al completar la enseñanza básica (ESO)</dc:description>
  <cp:lastModifiedBy>Un-named</cp:lastModifiedBy>
  <cp:revision>1</cp:revision>
  <dcterms:created xsi:type="dcterms:W3CDTF">2026-10-28T16:14:57.490Z</dcterms:created>
  <dcterms:modified xsi:type="dcterms:W3CDTF">2026-10-28T16:14:57.490Z</dcterms:modified>
</cp:coreProperties>
</file>

<file path=docProps/custom.xml><?xml version="1.0" encoding="utf-8"?>
<Properties xmlns="http://schemas.openxmlformats.org/officeDocument/2006/custom-properties" xmlns:vt="http://schemas.openxmlformats.org/officeDocument/2006/docPropsVTypes"/>
</file>