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/>
      </w:pPr>
      <w:r>
        <w:rPr>
          <w:b/>
          <w:bCs/>
          <w:color w:val="1B2A57"/>
          <w:sz w:val="34"/>
          <w:szCs w:val="34"/>
        </w:rPr>
        <w:t xml:space="preserve">Organizador de los ejes articuladores</w:t>
      </w:r>
    </w:p>
    <w:p>
      <w:pPr>
        <w:spacing w:after="160"/>
      </w:pPr>
      <w:r>
        <w:rPr>
          <w:color w:val="4F5878"/>
          <w:sz w:val="20"/>
          <w:szCs w:val="20"/>
        </w:rPr>
        <w:t xml:space="preserve">Para tu planeación o tu programa analítico. Marca los ejes que atraviesan el proyecto y escribe cómo estarán presentes.</w:t>
      </w:r>
    </w:p>
    <w:p>
      <w:pPr>
        <w:spacing w:after="120"/>
      </w:pPr>
      <w:r>
        <w:rPr>
          <w:b/>
          <w:bCs/>
          <w:color w:val="4F5878"/>
          <w:sz w:val="19"/>
          <w:szCs w:val="19"/>
        </w:rPr>
        <w:t xml:space="preserve">Proyecto o situación: </w:t>
      </w:r>
      <w:r>
        <w:rPr>
          <w:color w:val="1B2A57"/>
          <w:sz w:val="19"/>
          <w:szCs w:val="19"/>
        </w:rPr>
        <w:t xml:space="preserve">______________________</w:t>
      </w:r>
      <w:r>
        <w:rPr>
          <w:b/>
          <w:bCs/>
          <w:color w:val="4F5878"/>
          <w:sz w:val="19"/>
          <w:szCs w:val="19"/>
        </w:rPr>
        <w:t xml:space="preserve">     Fase y grado: </w:t>
      </w:r>
      <w:r>
        <w:rPr>
          <w:color w:val="1B2A57"/>
          <w:sz w:val="19"/>
          <w:szCs w:val="19"/>
        </w:rPr>
        <w:t xml:space="preserve">______________________</w:t>
      </w:r>
      <w:r>
        <w:rPr>
          <w:b/>
          <w:bCs/>
          <w:color w:val="4F5878"/>
          <w:sz w:val="19"/>
          <w:szCs w:val="19"/>
        </w:rPr>
        <w:t xml:space="preserve">     Campo(s) formativo(s): </w:t>
      </w:r>
      <w:r>
        <w:rPr>
          <w:color w:val="1B2A57"/>
          <w:sz w:val="19"/>
          <w:szCs w:val="19"/>
        </w:rPr>
        <w:t xml:space="preserve">______________________</w:t>
      </w:r>
      <w:r>
        <w:rPr>
          <w:b/>
          <w:bCs/>
          <w:color w:val="4F5878"/>
          <w:sz w:val="19"/>
          <w:szCs w:val="19"/>
        </w:rPr>
        <w:t xml:space="preserve">     Periodo: </w:t>
      </w:r>
      <w:r>
        <w:rPr>
          <w:color w:val="1B2A57"/>
          <w:sz w:val="19"/>
          <w:szCs w:val="19"/>
        </w:rPr>
        <w:t xml:space="preserve">______________________</w:t>
      </w:r>
    </w:p>
    <w:tbl>
      <w:tblPr>
        <w:tblW w:type="dxa" w:w="14400"/>
        <w:tblBorders>
          <w:top w:val="single" w:color="9AA3BF" w:sz="4"/>
          <w:left w:val="single" w:color="9AA3BF" w:sz="4"/>
          <w:bottom w:val="single" w:color="9AA3BF" w:sz="4"/>
          <w:right w:val="single" w:color="9AA3BF" w:sz="4"/>
          <w:insideH w:val="single" w:color="9AA3BF" w:sz="4"/>
          <w:insideV w:val="single" w:color="9AA3BF" w:sz="4"/>
        </w:tblBorders>
        <w:tblLayout w:type="fixed"/>
      </w:tblPr>
      <w:tblGrid>
        <w:gridCol w:w="2156"/>
        <w:gridCol w:w="2924"/>
        <w:gridCol w:w="3472"/>
        <w:gridCol w:w="731"/>
        <w:gridCol w:w="3107"/>
        <w:gridCol w:w="2010"/>
      </w:tblGrid>
      <w:tr>
        <w:trPr>
          <w:cantSplit/>
          <w:tblHeader/>
        </w:trPr>
        <w:tc>
          <w:tcPr>
            <w:tcW w:type="dxa" w:w="2156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Eje articulador</w:t>
            </w:r>
          </w:p>
        </w:tc>
        <w:tc>
          <w:tcPr>
            <w:tcW w:type="dxa" w:w="2924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Qué busca (resumen de Aulapedia)</w:t>
            </w:r>
          </w:p>
        </w:tc>
        <w:tc>
          <w:tcPr>
            <w:tcW w:type="dxa" w:w="3472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Preguntas para planear</w:t>
            </w:r>
          </w:p>
        </w:tc>
        <w:tc>
          <w:tcPr>
            <w:tcW w:type="dxa" w:w="731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Lo trabajo</w:t>
            </w:r>
          </w:p>
        </w:tc>
        <w:tc>
          <w:tcPr>
            <w:tcW w:type="dxa" w:w="3107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Cómo estará presente en el proyecto</w:t>
            </w:r>
          </w:p>
        </w:tc>
        <w:tc>
          <w:tcPr>
            <w:tcW w:type="dxa" w:w="2010"/>
            <w:shd w:fill="E8EBF5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</w:pPr>
            <w:r>
              <w:rPr>
                <w:b/>
                <w:bCs/>
                <w:color w:val="1B2A57"/>
                <w:sz w:val="18"/>
                <w:szCs w:val="18"/>
              </w:rPr>
              <w:t xml:space="preserve">Actividad o evidencia</w:t>
            </w:r>
          </w:p>
        </w:tc>
      </w:tr>
      <w:tr>
        <w:trPr>
          <w:cantSplit/>
          <w:trHeight w:val="1320" w:hRule="atLeast"/>
        </w:trPr>
        <w:tc>
          <w:tcPr>
            <w:tcW w:type="dxa" w:w="215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20"/>
                <w:szCs w:val="20"/>
              </w:rPr>
              <w:t xml:space="preserve">Inclusión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5"/>
                <w:szCs w:val="15"/>
              </w:rPr>
              <w:t xml:space="preserve">Plan de Estudio 2022, 8.1.1, p. 103</w:t>
            </w:r>
          </w:p>
        </w:tc>
        <w:tc>
          <w:tcPr>
            <w:tcW w:type="dxa" w:w="292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Que nadie quede fuera de aprender ni de participar, y que el grupo aprenda a notar quién falta y por qué.</w:t>
            </w:r>
          </w:p>
        </w:tc>
        <w:tc>
          <w:tcPr>
            <w:tcW w:type="dxa" w:w="34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¿Quién podría quedarse fuera de esta actividad y qué ajuste lo evita?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¿Qué saberes de las familias y la comunidad entran en el proyecto?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¿Qué desigualdad de nuestro entorno puede analizar el grupo?</w:t>
            </w:r>
          </w:p>
        </w:tc>
        <w:tc>
          <w:tcPr>
            <w:tcW w:type="dxa" w:w="731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3107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201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1320" w:hRule="atLeast"/>
        </w:trPr>
        <w:tc>
          <w:tcPr>
            <w:tcW w:type="dxa" w:w="215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20"/>
                <w:szCs w:val="20"/>
              </w:rPr>
              <w:t xml:space="preserve">Pensamiento crítico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5"/>
                <w:szCs w:val="15"/>
              </w:rPr>
              <w:t xml:space="preserve">Plan de Estudio 2022, 8.1.2, p. 107</w:t>
            </w:r>
          </w:p>
        </w:tc>
        <w:tc>
          <w:tcPr>
            <w:tcW w:type="dxa" w:w="292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Aprender a preguntar, argumentar y desconfiar de lo que se presenta como «normal».</w:t>
            </w:r>
          </w:p>
        </w:tc>
        <w:tc>
          <w:tcPr>
            <w:tcW w:type="dxa" w:w="34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¿Qué pregunta abierta guía el proyecto?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¿Dónde contrastará el grupo fuentes o puntos de vista?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¿Qué decisión tendrán que argumentar?</w:t>
            </w:r>
          </w:p>
        </w:tc>
        <w:tc>
          <w:tcPr>
            <w:tcW w:type="dxa" w:w="731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3107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201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1320" w:hRule="atLeast"/>
        </w:trPr>
        <w:tc>
          <w:tcPr>
            <w:tcW w:type="dxa" w:w="215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20"/>
                <w:szCs w:val="20"/>
              </w:rPr>
              <w:t xml:space="preserve">Interculturalidad crítica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5"/>
                <w:szCs w:val="15"/>
              </w:rPr>
              <w:t xml:space="preserve">Plan de Estudio 2022, 8.1.3, p. 109</w:t>
            </w:r>
          </w:p>
        </w:tc>
        <w:tc>
          <w:tcPr>
            <w:tcW w:type="dxa" w:w="292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Reconocer que en México conviven muchas culturas y lenguas, aprender de ellas en diálogo y en igualdad, y analizar por qué algunas han sido menospreciadas.</w:t>
            </w:r>
          </w:p>
        </w:tc>
        <w:tc>
          <w:tcPr>
            <w:tcW w:type="dxa" w:w="34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¿Qué saberes de la comunidad o de pueblos originarios dialogan con el contenido?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¿Cómo evitar presentar otras culturas como exóticas o del pasado?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¿A quién de la comunidad podemos invitar a enseñar?</w:t>
            </w:r>
          </w:p>
        </w:tc>
        <w:tc>
          <w:tcPr>
            <w:tcW w:type="dxa" w:w="731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3107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201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1320" w:hRule="atLeast"/>
        </w:trPr>
        <w:tc>
          <w:tcPr>
            <w:tcW w:type="dxa" w:w="215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20"/>
                <w:szCs w:val="20"/>
              </w:rPr>
              <w:t xml:space="preserve">Igualdad de género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5"/>
                <w:szCs w:val="15"/>
              </w:rPr>
              <w:t xml:space="preserve">Plan de Estudio 2022, 8.1.4, p. 112</w:t>
            </w:r>
          </w:p>
        </w:tc>
        <w:tc>
          <w:tcPr>
            <w:tcW w:type="dxa" w:w="292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Reconocer que mujeres y hombres tienen los mismos derechos y que los estereotipos de género se aprenden y se pueden cambiar.</w:t>
            </w:r>
          </w:p>
        </w:tc>
        <w:tc>
          <w:tcPr>
            <w:tcW w:type="dxa" w:w="34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¿Quién aparece en los ejemplos, las imágenes y los problemas?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¿Cómo se reparten las tareas en los equipos?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¿Qué estereotipo del entorno puede analizar el grupo?</w:t>
            </w:r>
          </w:p>
        </w:tc>
        <w:tc>
          <w:tcPr>
            <w:tcW w:type="dxa" w:w="731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3107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201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1320" w:hRule="atLeast"/>
        </w:trPr>
        <w:tc>
          <w:tcPr>
            <w:tcW w:type="dxa" w:w="215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20"/>
                <w:szCs w:val="20"/>
              </w:rPr>
              <w:t xml:space="preserve">Vida saludable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5"/>
                <w:szCs w:val="15"/>
              </w:rPr>
              <w:t xml:space="preserve">Plan de Estudio 2022, 8.1.5, p. 119</w:t>
            </w:r>
          </w:p>
        </w:tc>
        <w:tc>
          <w:tcPr>
            <w:tcW w:type="dxa" w:w="292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Entender la salud como algo que depende del ambiente, de la economía y de la vida en comunidad, no solo de decisiones personales.</w:t>
            </w:r>
          </w:p>
        </w:tc>
        <w:tc>
          <w:tcPr>
            <w:tcW w:type="dxa" w:w="34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¿Qué relación tiene el contenido con la salud del grupo o de la comunidad?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¿Qué condiciones del entorno favorecen o dificultan cuidarse?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¿Qué acción concreta y realista puede proponer el grupo?</w:t>
            </w:r>
          </w:p>
        </w:tc>
        <w:tc>
          <w:tcPr>
            <w:tcW w:type="dxa" w:w="731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3107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201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1320" w:hRule="atLeast"/>
        </w:trPr>
        <w:tc>
          <w:tcPr>
            <w:tcW w:type="dxa" w:w="215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20"/>
                <w:szCs w:val="20"/>
              </w:rPr>
              <w:t xml:space="preserve">Apropiación de las culturas a través de la lectura y la escritura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5"/>
                <w:szCs w:val="15"/>
              </w:rPr>
              <w:t xml:space="preserve">Plan de Estudio 2022, 8.1.6, p. 128</w:t>
            </w:r>
          </w:p>
        </w:tc>
        <w:tc>
          <w:tcPr>
            <w:tcW w:type="dxa" w:w="292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Leer y escribir para participar en la cultura propia y en las de otros: disfrutar la literatura, informarse, expresar la propia experiencia y hacerse oír.</w:t>
            </w:r>
          </w:p>
        </w:tc>
        <w:tc>
          <w:tcPr>
            <w:tcW w:type="dxa" w:w="34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¿Qué textos reales (no solo el libro) leerá el grupo?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¿Qué escribirá y para quién?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¿Qué lenguas de la comunidad pueden aparecer?</w:t>
            </w:r>
          </w:p>
        </w:tc>
        <w:tc>
          <w:tcPr>
            <w:tcW w:type="dxa" w:w="731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3107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201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1320" w:hRule="atLeast"/>
        </w:trPr>
        <w:tc>
          <w:tcPr>
            <w:tcW w:type="dxa" w:w="2156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/>
                <w:bCs/>
                <w:color w:val="1B2A57"/>
                <w:sz w:val="20"/>
                <w:szCs w:val="20"/>
              </w:rPr>
              <w:t xml:space="preserve">Artes y experiencias estéticas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4F5878"/>
                <w:sz w:val="15"/>
                <w:szCs w:val="15"/>
              </w:rPr>
              <w:t xml:space="preserve">Plan de Estudio 2022, 8.1.7, p. 131</w:t>
            </w:r>
          </w:p>
        </w:tc>
        <w:tc>
          <w:tcPr>
            <w:tcW w:type="dxa" w:w="2924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Valorar la experiencia sensible del mundo: crear, apreciar y disfrutar las artes, y reconocer la belleza también en la naturaleza y la vida diaria.</w:t>
            </w:r>
          </w:p>
        </w:tc>
        <w:tc>
          <w:tcPr>
            <w:tcW w:type="dxa" w:w="3472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¿Dónde podrá el grupo crear, no solo decorar?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¿Qué manifestaciones artísticas de la comunidad se pueden conocer?</w:t>
            </w:r>
          </w:p>
          <w:p>
            <w:pPr>
              <w:spacing w:after="0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· ¿Cómo se expresarán emociones o ideas con lenguajes artísticos?</w:t>
            </w:r>
          </w:p>
        </w:tc>
        <w:tc>
          <w:tcPr>
            <w:tcW w:type="dxa" w:w="731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1B2A57"/>
                <w:sz w:val="24"/>
                <w:szCs w:val="24"/>
              </w:rPr>
              <w:t xml:space="preserve">☐</w:t>
            </w:r>
          </w:p>
        </w:tc>
        <w:tc>
          <w:tcPr>
            <w:tcW w:type="dxa" w:w="3107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  <w:tc>
          <w:tcPr>
            <w:tcW w:type="dxa" w:w="2010"/>
            <w:tcMar>
              <w:top w:type="dxa" w:w="50"/>
              <w:left w:type="dxa" w:w="70"/>
              <w:bottom w:type="dxa" w:w="50"/>
              <w:right w:type="dxa" w:w="70"/>
            </w:tcMar>
            <w:vAlign w:val="top"/>
          </w:tcPr>
          <w:p>
            <w:pPr>
              <w:spacing w:after="0"/>
            </w:pPr>
            <w:r>
              <w:rPr>
                <w:color w:val="1B2A57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Nombres, apartados y páginas: Plan de Estudio para la educación preescolar, primaria y secundaria 2022 (SEP, segunda edición DGME 2024), apartado 8.1 (pp. 98-135). El Plan dice que la pertinencia de trabajar uno u otro eje «lo deciden las maestras y los maestros» (p. 103). Resúmenes y preguntas: Aulapedia. Consultado el 11 de octubre de 2026.</w:t>
      </w:r>
    </w:p>
    <w:p>
      <w:pPr>
        <w:spacing w:after="60"/>
      </w:pPr>
      <w:r>
        <w:rPr>
          <w:color w:val="4F5878"/>
          <w:sz w:val="16"/>
          <w:szCs w:val="16"/>
        </w:rPr>
        <w:t xml:space="preserve">Material de apoyo de Aulapedia, no es un formato oficial de la SEP. Los textos marcados como literales se copian sin alterar de su fuente; los demás son de Aulapedia.</w:t>
      </w:r>
    </w:p>
    <w:p>
      <w:hyperlink w:history="1" r:id="rId3v_b9dl20znwuntibsenz">
        <w:r>
          <w:rPr>
            <w:rStyle w:val="Hyperlink"/>
            <w:sz w:val="16"/>
            <w:szCs w:val="16"/>
          </w:rPr>
          <w:t xml:space="preserve">https://aulapedia.com/mexico/ejes-articuladores/</w:t>
        </w:r>
      </w:hyperlink>
    </w:p>
    <w:p>
      <w:pPr>
        <w:spacing w:after="0"/>
      </w:pPr>
      <w:r>
        <w:rPr>
          <w:color w:val="4F5878"/>
          <w:sz w:val="16"/>
          <w:szCs w:val="16"/>
        </w:rPr>
        <w:t xml:space="preserve">Hecho con Aulapedia · aulapedia.com</w:t>
      </w:r>
    </w:p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3v_b9dl20znwuntibsenz" Type="http://schemas.openxmlformats.org/officeDocument/2006/relationships/hyperlink" Target="https://aulapedia.com/mexico/ejes-articuladores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Organizador de los ejes articuladores</dc:title>
  <dc:creator>Aulapedia</dc:creator>
  <dc:description>Para tu planeación o tu programa analítico. Marca los ejes que atraviesan el proyecto y escribe cómo estarán presentes.</dc:description>
  <cp:lastModifiedBy>Un-named</cp:lastModifiedBy>
  <cp:revision>1</cp:revision>
  <dcterms:created xsi:type="dcterms:W3CDTF">2026-10-28T16:16:17.537Z</dcterms:created>
  <dcterms:modified xsi:type="dcterms:W3CDTF">2026-10-28T16:16:17.537Z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